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62" w:rsidRDefault="00DC0062" w:rsidP="00DC0062">
      <w:pPr>
        <w:spacing w:line="225" w:lineRule="auto"/>
        <w:ind w:right="8"/>
        <w:jc w:val="center"/>
        <w:rPr>
          <w:rFonts w:eastAsia="Calibri"/>
          <w:b/>
          <w:bCs/>
          <w:sz w:val="28"/>
          <w:szCs w:val="28"/>
          <w:lang w:val="hr-HR"/>
        </w:rPr>
      </w:pPr>
      <w:bookmarkStart w:id="0" w:name="_GoBack"/>
      <w:bookmarkEnd w:id="0"/>
    </w:p>
    <w:p w:rsidR="00DC0062" w:rsidRDefault="00DC0062" w:rsidP="00DC0062">
      <w:pPr>
        <w:spacing w:line="225" w:lineRule="auto"/>
        <w:ind w:right="580"/>
        <w:jc w:val="center"/>
        <w:rPr>
          <w:rFonts w:eastAsia="Calibri"/>
          <w:b/>
          <w:bCs/>
          <w:sz w:val="28"/>
          <w:szCs w:val="28"/>
          <w:lang w:val="hr-HR"/>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3220"/>
        <w:gridCol w:w="4390"/>
        <w:gridCol w:w="5320"/>
      </w:tblGrid>
      <w:tr w:rsidR="00DC0062" w:rsidTr="00DC0062">
        <w:tc>
          <w:tcPr>
            <w:tcW w:w="14992" w:type="dxa"/>
            <w:gridSpan w:val="4"/>
            <w:tcBorders>
              <w:top w:val="single" w:sz="4" w:space="0" w:color="auto"/>
              <w:left w:val="single" w:sz="4" w:space="0" w:color="auto"/>
              <w:bottom w:val="single" w:sz="4" w:space="0" w:color="auto"/>
              <w:right w:val="single" w:sz="4" w:space="0" w:color="auto"/>
            </w:tcBorders>
            <w:vAlign w:val="bottom"/>
            <w:hideMark/>
          </w:tcPr>
          <w:p w:rsidR="00DC0062" w:rsidRDefault="00DC0062">
            <w:pPr>
              <w:spacing w:line="225" w:lineRule="auto"/>
              <w:ind w:right="580"/>
              <w:jc w:val="center"/>
              <w:rPr>
                <w:rFonts w:eastAsia="Calibri"/>
                <w:b/>
                <w:bCs/>
                <w:sz w:val="28"/>
                <w:szCs w:val="28"/>
                <w:lang w:val="hr-HR"/>
              </w:rPr>
            </w:pPr>
            <w:r>
              <w:rPr>
                <w:rFonts w:eastAsia="Calibri"/>
                <w:b/>
                <w:bCs/>
                <w:sz w:val="28"/>
                <w:szCs w:val="28"/>
                <w:lang w:val="hr-HR"/>
              </w:rPr>
              <w:t xml:space="preserve">PLAN UPRAVLJANJA ŽIVOTNOM SREDINOM I SOCIJALNIM PITANJIMA I PLAN MONITORINGA </w:t>
            </w:r>
          </w:p>
          <w:p w:rsidR="00DC0062" w:rsidRDefault="00DC0062">
            <w:pPr>
              <w:spacing w:line="225" w:lineRule="auto"/>
              <w:ind w:right="580"/>
              <w:jc w:val="center"/>
              <w:rPr>
                <w:rFonts w:eastAsia="Calibri"/>
                <w:b/>
                <w:bCs/>
                <w:color w:val="FF0000"/>
                <w:sz w:val="20"/>
                <w:szCs w:val="20"/>
                <w:lang w:val="hr-HR"/>
              </w:rPr>
            </w:pPr>
            <w:r>
              <w:rPr>
                <w:rFonts w:eastAsia="Calibri"/>
                <w:b/>
                <w:bCs/>
                <w:color w:val="FF0000"/>
                <w:sz w:val="28"/>
                <w:szCs w:val="28"/>
                <w:lang w:val="hr-HR"/>
              </w:rPr>
              <w:t>za projekat Rehabilitacija Zidinskog potoka u opštini Novo Goražde</w:t>
            </w:r>
          </w:p>
        </w:tc>
      </w:tr>
      <w:tr w:rsidR="00DC0062" w:rsidTr="00DC0062">
        <w:tc>
          <w:tcPr>
            <w:tcW w:w="2063" w:type="dxa"/>
            <w:tcBorders>
              <w:top w:val="single" w:sz="4" w:space="0" w:color="auto"/>
              <w:left w:val="single" w:sz="4" w:space="0" w:color="auto"/>
              <w:bottom w:val="single" w:sz="4" w:space="0" w:color="auto"/>
              <w:right w:val="single" w:sz="4" w:space="0" w:color="auto"/>
            </w:tcBorders>
            <w:vAlign w:val="bottom"/>
            <w:hideMark/>
          </w:tcPr>
          <w:p w:rsidR="00DC0062" w:rsidRDefault="00DC0062">
            <w:pPr>
              <w:ind w:right="40"/>
              <w:jc w:val="center"/>
              <w:rPr>
                <w:sz w:val="20"/>
                <w:szCs w:val="20"/>
                <w:lang w:val="hr-HR"/>
              </w:rPr>
            </w:pPr>
            <w:r>
              <w:rPr>
                <w:rFonts w:eastAsia="Calibri"/>
                <w:b/>
                <w:bCs/>
                <w:sz w:val="20"/>
                <w:szCs w:val="20"/>
                <w:lang w:val="hr-HR"/>
              </w:rPr>
              <w:t>Faza</w:t>
            </w:r>
            <w:r>
              <w:rPr>
                <w:rFonts w:eastAsia="Calibri"/>
                <w:b/>
                <w:bCs/>
                <w:w w:val="99"/>
                <w:sz w:val="20"/>
                <w:szCs w:val="20"/>
                <w:lang w:val="hr-HR"/>
              </w:rPr>
              <w:t xml:space="preserve"> projekta/Aktivnosti</w:t>
            </w:r>
          </w:p>
        </w:tc>
        <w:tc>
          <w:tcPr>
            <w:tcW w:w="3162" w:type="dxa"/>
            <w:tcBorders>
              <w:top w:val="single" w:sz="4" w:space="0" w:color="auto"/>
              <w:left w:val="single" w:sz="4" w:space="0" w:color="auto"/>
              <w:bottom w:val="single" w:sz="4" w:space="0" w:color="auto"/>
              <w:right w:val="single" w:sz="4" w:space="0" w:color="auto"/>
            </w:tcBorders>
            <w:vAlign w:val="bottom"/>
            <w:hideMark/>
          </w:tcPr>
          <w:p w:rsidR="00DC0062" w:rsidRDefault="00DC0062">
            <w:pPr>
              <w:ind w:left="100"/>
              <w:jc w:val="center"/>
              <w:rPr>
                <w:sz w:val="20"/>
                <w:szCs w:val="20"/>
                <w:lang w:val="hr-HR"/>
              </w:rPr>
            </w:pPr>
            <w:r>
              <w:rPr>
                <w:rFonts w:eastAsia="Calibri"/>
                <w:b/>
                <w:bCs/>
                <w:sz w:val="20"/>
                <w:szCs w:val="20"/>
                <w:lang w:val="hr-HR"/>
              </w:rPr>
              <w:t>Mogući uticaji na životnu sredinu</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pPr>
              <w:ind w:left="100"/>
              <w:jc w:val="center"/>
              <w:rPr>
                <w:rFonts w:eastAsia="Calibri"/>
                <w:b/>
                <w:bCs/>
                <w:sz w:val="20"/>
                <w:szCs w:val="20"/>
                <w:lang w:val="hr-HR"/>
              </w:rPr>
            </w:pPr>
            <w:r>
              <w:rPr>
                <w:rFonts w:eastAsia="Calibri"/>
                <w:b/>
                <w:bCs/>
                <w:sz w:val="20"/>
                <w:szCs w:val="20"/>
                <w:lang w:val="hr-HR"/>
              </w:rPr>
              <w:t>Mjere za ublažavanje</w:t>
            </w:r>
          </w:p>
          <w:p w:rsidR="00DC0062" w:rsidRDefault="00DC0062">
            <w:pPr>
              <w:ind w:left="100"/>
              <w:jc w:val="center"/>
              <w:rPr>
                <w:sz w:val="20"/>
                <w:szCs w:val="20"/>
                <w:lang w:val="hr-HR"/>
              </w:rPr>
            </w:pPr>
            <w:r>
              <w:rPr>
                <w:rFonts w:eastAsia="Calibri"/>
                <w:b/>
                <w:bCs/>
                <w:sz w:val="20"/>
                <w:szCs w:val="20"/>
                <w:lang w:val="hr-HR"/>
              </w:rPr>
              <w:t>uticaja</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pPr>
              <w:ind w:left="100"/>
              <w:jc w:val="center"/>
              <w:rPr>
                <w:sz w:val="20"/>
                <w:szCs w:val="20"/>
                <w:lang w:val="hr-HR"/>
              </w:rPr>
            </w:pPr>
            <w:r>
              <w:rPr>
                <w:rFonts w:eastAsia="Calibri"/>
                <w:b/>
                <w:bCs/>
                <w:sz w:val="20"/>
                <w:szCs w:val="20"/>
                <w:lang w:val="hr-HR"/>
              </w:rPr>
              <w:t>Parametri monitoringa</w:t>
            </w:r>
          </w:p>
        </w:tc>
      </w:tr>
      <w:tr w:rsidR="00DC0062" w:rsidTr="00DC0062">
        <w:tc>
          <w:tcPr>
            <w:tcW w:w="14992"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rsidR="00DC0062" w:rsidRDefault="00DC0062">
            <w:pPr>
              <w:spacing w:line="225" w:lineRule="auto"/>
              <w:ind w:right="580"/>
              <w:rPr>
                <w:sz w:val="20"/>
                <w:szCs w:val="20"/>
                <w:lang w:val="hr-HR"/>
              </w:rPr>
            </w:pPr>
            <w:r>
              <w:rPr>
                <w:rFonts w:eastAsia="Calibri"/>
                <w:b/>
                <w:bCs/>
                <w:sz w:val="20"/>
                <w:szCs w:val="20"/>
                <w:lang w:val="hr-HR"/>
              </w:rPr>
              <w:t>Opšti uslovi na gradilištu i bezbjedonosna upozorenja</w:t>
            </w:r>
          </w:p>
        </w:tc>
      </w:tr>
      <w:tr w:rsidR="00DC0062" w:rsidTr="00DC0062">
        <w:tc>
          <w:tcPr>
            <w:tcW w:w="2063"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Izvođenje radova</w:t>
            </w: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rFonts w:eastAsia="Calibri"/>
                <w:sz w:val="20"/>
                <w:szCs w:val="20"/>
                <w:lang w:val="hr-HR"/>
              </w:rPr>
              <w:t>Informisanjejavnosti i sveobuhvatna bezbjednost na gradilištu.</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Lokalne građevinske i ekološke inspekcije, kao i lokalne zajednice su obavještene o predstojećim aktivnostima.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Javnost je informisana o radovima putem adekvatnih obavještenja u medijima i/ili veb sajtu sa javnim pristupom (uključujući i samu lokaciju izvođenja radova).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Pribavljene su sve neophodne dozvole za izvođenje građevinskih i/ili radova na sanaciji.</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Izvođač radova je formalno saglasan da će svi radovi biti izvedeni na bezbjedan i disciplinovan način, tako osmišljen da se minimiziraju uticaji na okolno stanovništvo i životnu sredinu.</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Lična zaštitna oprema radnika će biti u skladu sa dobrom međunarodnom praksom (obavezno korišćnje zaštitnih šljemova, a u slučaju potrebe maski i zaštitnih naočara, kao i opasača za rad na visini i zaštitnih čizama).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Adekvatno postavljanje oznaka na gradilištu će obezbjediti informacije radnicima o ključnim pravilima i propisima kojih se potrebno pridržavati, uključujući i brojeve telefona za slučaj hitnih situacija.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Obezbjediti medicinsku pomoć na gradilištu za sve vrste nesreća, uključujući aranžmane sa lokalnom medicinskom ustanovom.</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Obezbjediti mobilne vodovodne i sanitarne objekte za građevinske radnike.</w:t>
            </w:r>
          </w:p>
          <w:p w:rsidR="00DC0062" w:rsidRDefault="00DC0062" w:rsidP="00344518">
            <w:pPr>
              <w:pStyle w:val="ListParagraph"/>
              <w:numPr>
                <w:ilvl w:val="0"/>
                <w:numId w:val="1"/>
              </w:numPr>
              <w:spacing w:line="225" w:lineRule="auto"/>
              <w:ind w:left="316" w:right="580" w:hanging="283"/>
              <w:rPr>
                <w:color w:val="FF0000"/>
                <w:sz w:val="20"/>
                <w:szCs w:val="20"/>
                <w:lang w:val="hr-HR"/>
              </w:rPr>
            </w:pPr>
            <w:r>
              <w:rPr>
                <w:color w:val="FF0000"/>
                <w:sz w:val="20"/>
                <w:szCs w:val="20"/>
                <w:lang w:val="hr-HR"/>
              </w:rPr>
              <w:lastRenderedPageBreak/>
              <w:t>Primjenjivati sve COVID19 zaštitne mjere koje su navedene u prilogu A ovog Plana</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lastRenderedPageBreak/>
              <w:t>Vođenje pisane evidencije o lokalnim dozvolama, i/ili objavama u medijima, klipinzima.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Nadzorni da obezbjedi upotrebu lične zaštitne opreme.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Nadzorni organ da obavi vizuelni pregled u smislu adekvatnog postavljanja znakova.</w:t>
            </w:r>
          </w:p>
        </w:tc>
      </w:tr>
      <w:tr w:rsidR="00DC0062" w:rsidTr="00DC0062">
        <w:tc>
          <w:tcPr>
            <w:tcW w:w="14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C0062" w:rsidRDefault="00DC0062">
            <w:pPr>
              <w:spacing w:line="225" w:lineRule="auto"/>
              <w:ind w:right="580"/>
              <w:rPr>
                <w:b/>
                <w:bCs/>
                <w:sz w:val="20"/>
                <w:szCs w:val="20"/>
                <w:lang w:val="hr-HR"/>
              </w:rPr>
            </w:pPr>
            <w:r>
              <w:rPr>
                <w:b/>
                <w:bCs/>
                <w:sz w:val="20"/>
                <w:szCs w:val="20"/>
                <w:lang w:val="hr-HR"/>
              </w:rPr>
              <w:lastRenderedPageBreak/>
              <w:t>Bezbjednost saobraćaja i pješaka</w:t>
            </w:r>
          </w:p>
        </w:tc>
      </w:tr>
      <w:tr w:rsidR="00DC0062" w:rsidTr="00DC0062">
        <w:tc>
          <w:tcPr>
            <w:tcW w:w="2063"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Izvođenje radova</w:t>
            </w: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Intenziviran saobraćaj izazvan kretanjem teške mehanizacije/vozila/odnosno izvođenja radova u blizini glavnih/lokalnih puteva.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Otežan javni pristup kroz zonu izvođenja radova.</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Planirati kretanje vozila u manje prometno doba dana, ili noću.</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Obezbjediti pomoćna sredstva za regulisanje saobraćaja/radnici koji na mjestima radova na putu regulišu prolazak vozila zastavicom, saobraćajni znaci koji pomažu obezbjeđivanju neometanog i bezbjednog protoka saobraćaja.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Održavati i vršiti popravke privremenih alternativnih trasa za vozila i pješake.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Odrediti alternativnu trasu za pješake i/ili vozila u saradnji sa opštinskih organima uprave, ili osigurati bezbjedan prolaz kroz gradilište.</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Postojanje saobraćajnih znakova.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Primljene žalbe od strane javnosti.</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Pojava zastoja u saobraćaju.</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Primljene žalbe od strane javnosti.</w:t>
            </w:r>
          </w:p>
        </w:tc>
      </w:tr>
      <w:tr w:rsidR="00DC0062" w:rsidTr="00DC0062">
        <w:tc>
          <w:tcPr>
            <w:tcW w:w="14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C0062" w:rsidRDefault="00DC0062">
            <w:pPr>
              <w:spacing w:line="225" w:lineRule="auto"/>
              <w:ind w:right="580"/>
              <w:rPr>
                <w:b/>
                <w:bCs/>
                <w:sz w:val="20"/>
                <w:szCs w:val="20"/>
                <w:lang w:val="hr-HR"/>
              </w:rPr>
            </w:pPr>
            <w:r>
              <w:rPr>
                <w:b/>
                <w:bCs/>
                <w:sz w:val="20"/>
                <w:szCs w:val="20"/>
                <w:lang w:val="hr-HR"/>
              </w:rPr>
              <w:t>Kvalitet vazduha – suzbijanje prašine i buke</w:t>
            </w:r>
          </w:p>
        </w:tc>
      </w:tr>
      <w:tr w:rsidR="00DC0062" w:rsidTr="00DC0062">
        <w:tc>
          <w:tcPr>
            <w:tcW w:w="2063"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Izvođenje radova</w:t>
            </w: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Emisije izduvnih gasova i čestica od strane vozila, opreme i generatora</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Redovno održavanje opreme.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Izvođač radova da dostavi dokaze poštovanja standarda emisija, kao dio procesa godišnje registracije.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Zabranjeno je paljenje otvorene vatre na gradilištu</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Prisustvo crnog dima koji proizvodi građevinska mehanizacija.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Atestna dokumentacija.</w:t>
            </w:r>
          </w:p>
        </w:tc>
      </w:tr>
      <w:tr w:rsidR="00DC0062" w:rsidTr="00DC0062">
        <w:tc>
          <w:tcPr>
            <w:tcW w:w="2063"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Izvođenje radova</w:t>
            </w: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Suzbijanje prašine izazvane kretanjem vozila po neasfaltiranim putevima, kao i građevinskim radovima</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Kvasiti područja izvora prašine, u cilju minimiziranja neugodnosti za okolno stanovništvo.</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Kontrolisati brzinu vozila u cilju umanjenja potrebe za suzbijanjem putne prašine.</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Primljene pritužbe od strane javnosti.</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Opšta opservacija.</w:t>
            </w:r>
          </w:p>
        </w:tc>
      </w:tr>
      <w:tr w:rsidR="00DC0062" w:rsidTr="00DC0062">
        <w:tc>
          <w:tcPr>
            <w:tcW w:w="2063"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 xml:space="preserve">Izvođenje </w:t>
            </w: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Stvaranje buke od strane građevinske mehanizacije i radova.</w:t>
            </w:r>
          </w:p>
        </w:tc>
        <w:tc>
          <w:tcPr>
            <w:tcW w:w="4413" w:type="dxa"/>
            <w:tcBorders>
              <w:top w:val="single" w:sz="4" w:space="0" w:color="auto"/>
              <w:left w:val="single" w:sz="4" w:space="0" w:color="auto"/>
              <w:bottom w:val="single" w:sz="4" w:space="0" w:color="auto"/>
              <w:right w:val="single" w:sz="4" w:space="0" w:color="auto"/>
            </w:tcBorders>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Planirati kretanje mehanizacije u toku manje prometnog dijela dana.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Izbjegavati izvođenje radova noću i postupati u skladu sa propisima koji regulišu vreme izvođenja radova.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Obezbjediti prigušivače auspuha/auspuhe za tešku mehanizaciju.</w:t>
            </w:r>
          </w:p>
          <w:p w:rsidR="00DC0062" w:rsidRDefault="00DC0062">
            <w:pPr>
              <w:pStyle w:val="ListParagraph"/>
              <w:spacing w:line="225" w:lineRule="auto"/>
              <w:ind w:right="580"/>
              <w:rPr>
                <w:sz w:val="20"/>
                <w:szCs w:val="20"/>
                <w:lang w:val="hr-HR"/>
              </w:rPr>
            </w:pP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Primljene pritužbe od strane javnosti.</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Mjerenje nivoa buke u slučaju saobraćaja.</w:t>
            </w:r>
          </w:p>
        </w:tc>
      </w:tr>
      <w:tr w:rsidR="00DC0062" w:rsidTr="00DC0062">
        <w:tc>
          <w:tcPr>
            <w:tcW w:w="14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C0062" w:rsidRDefault="00DC0062">
            <w:pPr>
              <w:spacing w:line="225" w:lineRule="auto"/>
              <w:ind w:right="580"/>
              <w:rPr>
                <w:b/>
                <w:bCs/>
                <w:sz w:val="20"/>
                <w:szCs w:val="20"/>
                <w:lang w:val="hr-HR"/>
              </w:rPr>
            </w:pPr>
            <w:r>
              <w:rPr>
                <w:b/>
                <w:bCs/>
                <w:sz w:val="20"/>
                <w:szCs w:val="20"/>
                <w:lang w:val="hr-HR"/>
              </w:rPr>
              <w:t>Upravljanje otpadom i inertnim materijalima</w:t>
            </w:r>
          </w:p>
        </w:tc>
      </w:tr>
      <w:tr w:rsidR="00DC0062" w:rsidTr="00DC0062">
        <w:tc>
          <w:tcPr>
            <w:tcW w:w="2063"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Zagađenje životne sredine izazvano neadekvatnim upravljanjem otpadom</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color w:val="FF0000"/>
                <w:sz w:val="20"/>
                <w:szCs w:val="20"/>
                <w:lang w:val="hr-HR"/>
              </w:rPr>
            </w:pPr>
            <w:r>
              <w:rPr>
                <w:color w:val="FF0000"/>
                <w:sz w:val="20"/>
                <w:szCs w:val="20"/>
                <w:lang w:val="hr-HR"/>
              </w:rPr>
              <w:t xml:space="preserve">Gdje god je to isplativo i moguće Izvođač radova će ponovno koristiti i </w:t>
            </w:r>
            <w:r>
              <w:rPr>
                <w:color w:val="FF0000"/>
                <w:sz w:val="20"/>
                <w:szCs w:val="20"/>
                <w:lang w:val="hr-HR"/>
              </w:rPr>
              <w:lastRenderedPageBreak/>
              <w:t xml:space="preserve">reciklirati otpadne materijale (osim azbesta, ako ga ima) </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Načini za prikupljanje i odlaganje će biti definisani za sve tipove otpada čije se stvaranje očekuje kao rezultat izvođenja radova.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Mineralni otpad će biti odvojen od mješovitog, organskog, tečnog i hemijskog otpada, sortiranjem na gradilištu i odlaganjem u adekvatne kontejnere.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Građevinski otpad će biti propisno sakupljen i odložen od strane licenciranih sakupljača.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Neće biti otvorenog spaljivanja otpada bilo na, ili van gradilišta.</w:t>
            </w:r>
          </w:p>
          <w:p w:rsidR="00DC0062" w:rsidRDefault="00DC0062" w:rsidP="00344518">
            <w:pPr>
              <w:pStyle w:val="ListParagraph"/>
              <w:numPr>
                <w:ilvl w:val="0"/>
                <w:numId w:val="1"/>
              </w:numPr>
              <w:spacing w:line="225" w:lineRule="auto"/>
              <w:ind w:left="316" w:right="580" w:hanging="283"/>
              <w:rPr>
                <w:color w:val="FF0000"/>
                <w:sz w:val="20"/>
                <w:szCs w:val="20"/>
                <w:lang w:val="hr-HR"/>
              </w:rPr>
            </w:pPr>
            <w:r>
              <w:rPr>
                <w:color w:val="FF0000"/>
                <w:sz w:val="20"/>
                <w:szCs w:val="20"/>
                <w:lang w:val="hr-HR"/>
              </w:rPr>
              <w:t>Način odlaganja otpada trebaju odobriti opštinske vlasti</w:t>
            </w:r>
          </w:p>
          <w:p w:rsidR="00DC0062" w:rsidRDefault="00DC0062">
            <w:pPr>
              <w:pStyle w:val="ListParagraph"/>
              <w:spacing w:line="225" w:lineRule="auto"/>
              <w:ind w:right="580"/>
              <w:rPr>
                <w:sz w:val="20"/>
                <w:szCs w:val="20"/>
                <w:lang w:val="hr-HR"/>
              </w:rPr>
            </w:pP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lastRenderedPageBreak/>
              <w:t>Vizuelna inspekcija separisanog otpada.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 xml:space="preserve">Potvrde u pisanoj formi da su manipulaciju svim </w:t>
            </w:r>
            <w:r>
              <w:rPr>
                <w:sz w:val="20"/>
                <w:szCs w:val="20"/>
                <w:lang w:val="hr-HR"/>
              </w:rPr>
              <w:lastRenderedPageBreak/>
              <w:t>tokovima separisanog otpada izvršili nadležni organi.</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Vizuelna inspekcija tragova gorenja na gradilištu.</w:t>
            </w:r>
          </w:p>
        </w:tc>
      </w:tr>
      <w:tr w:rsidR="00DC0062" w:rsidTr="00DC0062">
        <w:tc>
          <w:tcPr>
            <w:tcW w:w="2063"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Erozija zemljišta i klizišta nastala raščišćavanjem i/ili iskopavanjem.</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Obezbjediti zaštitu kosina kompaktiranjem obala, kamenim nabačajem na kritičnim mjestima, ili satabilizovanjem vegetacijom.</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Odrediti deponiju zemljanog materijala, uključujući odvajanje humusa za buduće ponovno korišćenje i obezbeđivanje maksimalne</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Pojava erodiranih područja u blizini gradilišta.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Znaci potencijalnih/</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neizbježnih klizišta (nestabilno zemljište, znaci proklizavanja idr.)</w:t>
            </w:r>
          </w:p>
        </w:tc>
      </w:tr>
      <w:tr w:rsidR="00DC0062" w:rsidTr="00DC0062">
        <w:tc>
          <w:tcPr>
            <w:tcW w:w="2063"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p>
        </w:tc>
        <w:tc>
          <w:tcPr>
            <w:tcW w:w="3162"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r>
              <w:rPr>
                <w:sz w:val="20"/>
                <w:szCs w:val="20"/>
                <w:lang w:val="hr-HR"/>
              </w:rPr>
              <w:t xml:space="preserve">Uklanjanje vegetacije </w:t>
            </w:r>
          </w:p>
          <w:p w:rsidR="00DC0062" w:rsidRDefault="00DC0062">
            <w:pPr>
              <w:spacing w:line="225" w:lineRule="auto"/>
              <w:ind w:right="580"/>
              <w:rPr>
                <w:sz w:val="20"/>
                <w:szCs w:val="20"/>
                <w:lang w:val="hr-HR"/>
              </w:rPr>
            </w:pP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Posaditi nove biljke koje će zamijeniti uklonjenu vegetaciju.</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Obezbjediti: (i) ekološku dozvolu (ii) urbanističke uslove (iii) saglasnost za sječu stabala.</w:t>
            </w:r>
          </w:p>
        </w:tc>
        <w:tc>
          <w:tcPr>
            <w:tcW w:w="5354" w:type="dxa"/>
            <w:tcBorders>
              <w:top w:val="single" w:sz="4" w:space="0" w:color="auto"/>
              <w:left w:val="single" w:sz="4" w:space="0" w:color="auto"/>
              <w:bottom w:val="single" w:sz="4" w:space="0" w:color="auto"/>
              <w:right w:val="single" w:sz="4" w:space="0" w:color="auto"/>
            </w:tcBorders>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Vegetacija obnovljena na navedenom području.</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Broj i tip ponovo posađenih biljaka.</w:t>
            </w:r>
          </w:p>
          <w:p w:rsidR="00DC0062" w:rsidRDefault="00DC0062">
            <w:pPr>
              <w:spacing w:line="225" w:lineRule="auto"/>
              <w:ind w:right="580"/>
              <w:rPr>
                <w:sz w:val="20"/>
                <w:szCs w:val="20"/>
                <w:lang w:val="hr-HR"/>
              </w:rPr>
            </w:pPr>
          </w:p>
        </w:tc>
      </w:tr>
      <w:tr w:rsidR="00DC0062" w:rsidTr="00DC0062">
        <w:trPr>
          <w:trHeight w:val="60"/>
        </w:trPr>
        <w:tc>
          <w:tcPr>
            <w:tcW w:w="14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C0062" w:rsidRDefault="00DC0062">
            <w:pPr>
              <w:spacing w:line="225" w:lineRule="auto"/>
              <w:ind w:right="580"/>
              <w:rPr>
                <w:b/>
                <w:bCs/>
                <w:sz w:val="20"/>
                <w:szCs w:val="20"/>
                <w:lang w:val="hr-HR"/>
              </w:rPr>
            </w:pPr>
            <w:r>
              <w:rPr>
                <w:b/>
                <w:bCs/>
                <w:sz w:val="20"/>
                <w:szCs w:val="20"/>
                <w:lang w:val="hr-HR"/>
              </w:rPr>
              <w:t>Kvalitet i kvantitet vode</w:t>
            </w:r>
          </w:p>
        </w:tc>
      </w:tr>
      <w:tr w:rsidR="00DC0062" w:rsidTr="00DC0062">
        <w:trPr>
          <w:trHeight w:val="60"/>
        </w:trPr>
        <w:tc>
          <w:tcPr>
            <w:tcW w:w="2063"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Povećana mutnoća i zamuljenost površinskih i podzemnih voda, koja izaziva neprijatnosti lokalnim zajednicama, u smislu korišćenja pogođene oblasti površinskih i podzemnih voda duž kanala za navodnjavanje.</w:t>
            </w:r>
          </w:p>
        </w:tc>
        <w:tc>
          <w:tcPr>
            <w:tcW w:w="4413" w:type="dxa"/>
            <w:tcBorders>
              <w:top w:val="single" w:sz="4" w:space="0" w:color="auto"/>
              <w:left w:val="single" w:sz="4" w:space="0" w:color="auto"/>
              <w:bottom w:val="single" w:sz="4" w:space="0" w:color="auto"/>
              <w:right w:val="single" w:sz="4" w:space="0" w:color="auto"/>
            </w:tcBorders>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Postavljanje sedimentnih zamki duž rijeka i/ili gabiona duž obala, u cilju filtracije erodiranih sedimenata.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Primijeniti gore pomenute mjere za kontrolu erozije i stabilizaciju kosina.</w:t>
            </w:r>
          </w:p>
          <w:p w:rsidR="00DC0062" w:rsidRDefault="00DC0062" w:rsidP="00344518">
            <w:pPr>
              <w:pStyle w:val="Default"/>
              <w:widowControl w:val="0"/>
              <w:numPr>
                <w:ilvl w:val="0"/>
                <w:numId w:val="2"/>
              </w:numPr>
              <w:rPr>
                <w:sz w:val="20"/>
                <w:szCs w:val="20"/>
                <w:lang w:val="hr-HR"/>
              </w:rPr>
            </w:pP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Primljene žalbe.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Vizuelni pregled na prisustvo zamućenosti u površinskim vodama.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Analiza kvaliteta površinskih voda u slučaju žalbi (pH, zamućenost, prodovljivost i suspendovane čestice).</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Ako se podzemne vode koriste za piće, analizirati vodu iz česme koja se koristi za piće u smislu parametera kvaliteta propisanih nacionalnim zakonodavstvom.</w:t>
            </w:r>
          </w:p>
        </w:tc>
      </w:tr>
      <w:tr w:rsidR="00DC0062" w:rsidTr="00DC0062">
        <w:trPr>
          <w:trHeight w:val="60"/>
        </w:trPr>
        <w:tc>
          <w:tcPr>
            <w:tcW w:w="2063"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 xml:space="preserve">Zagađenje vodnih tijela </w:t>
            </w:r>
            <w:r>
              <w:rPr>
                <w:sz w:val="20"/>
                <w:szCs w:val="20"/>
                <w:lang w:val="hr-HR"/>
              </w:rPr>
              <w:lastRenderedPageBreak/>
              <w:t>uljem i mazivom, usljed neadekvatnog održavanja i upravljanja opremom i prilikom punjenja gorivom.</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lastRenderedPageBreak/>
              <w:t xml:space="preserve">Obezbjediti zamke za ulje i masnoće u </w:t>
            </w:r>
            <w:r>
              <w:rPr>
                <w:sz w:val="20"/>
                <w:szCs w:val="20"/>
                <w:lang w:val="hr-HR"/>
              </w:rPr>
              <w:lastRenderedPageBreak/>
              <w:t xml:space="preserve">umirujućim bazenima. </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 xml:space="preserve">Obezbjediti kružne kanale (tzv. tankvane) oko rezervoara za gorivo/voznog parka/prostora za održavanje vozila. </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Sakupljati iskorišćena ulja i maziva i predati ih organizaciji ovlašćenoj za preuzimanje ove vrste otpada.</w:t>
            </w:r>
          </w:p>
          <w:p w:rsidR="00DC0062" w:rsidRDefault="00DC0062" w:rsidP="00344518">
            <w:pPr>
              <w:pStyle w:val="ListParagraph"/>
              <w:numPr>
                <w:ilvl w:val="0"/>
                <w:numId w:val="1"/>
              </w:numPr>
              <w:spacing w:line="225" w:lineRule="auto"/>
              <w:ind w:left="316" w:right="580" w:hanging="283"/>
              <w:rPr>
                <w:color w:val="FF0000"/>
                <w:sz w:val="20"/>
                <w:szCs w:val="20"/>
                <w:lang w:val="hr-HR"/>
              </w:rPr>
            </w:pPr>
            <w:r>
              <w:rPr>
                <w:color w:val="FF0000"/>
                <w:sz w:val="20"/>
                <w:szCs w:val="20"/>
                <w:lang w:val="hr-HR"/>
              </w:rPr>
              <w:t>Pranje mašina i vozila se može izvoditi samo na za to posebno predviđenim lokacijama gdje ne postoji mogućnost zagađenja površinskih voda nastalom zaprljanom vodom</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lastRenderedPageBreak/>
              <w:t xml:space="preserve">Primljene žalbe. </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lastRenderedPageBreak/>
              <w:t>Analiza kvaliteta površinskih voda u slučaju žalbi (na COD-hemijska potrošnja kiseonika i ukupna mineralna ulja).</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 xml:space="preserve">Ako se podzemne vode koriste za piće, analizirati vodu iz česme koja se koristi za piće u smislu parametara kvaliteta propisanih entitetskim zakonodavstvom. </w:t>
            </w:r>
          </w:p>
          <w:p w:rsidR="00DC0062" w:rsidRDefault="00DC0062" w:rsidP="00344518">
            <w:pPr>
              <w:pStyle w:val="ListParagraph"/>
              <w:numPr>
                <w:ilvl w:val="0"/>
                <w:numId w:val="1"/>
              </w:numPr>
              <w:spacing w:line="225" w:lineRule="auto"/>
              <w:ind w:left="316" w:right="580" w:hanging="283"/>
              <w:rPr>
                <w:sz w:val="20"/>
                <w:szCs w:val="20"/>
                <w:lang w:val="hr-HR"/>
              </w:rPr>
            </w:pPr>
            <w:r>
              <w:rPr>
                <w:sz w:val="20"/>
                <w:szCs w:val="20"/>
                <w:lang w:val="hr-HR"/>
              </w:rPr>
              <w:t>Prisustvo uljnog filma na površini vode.</w:t>
            </w:r>
          </w:p>
        </w:tc>
      </w:tr>
      <w:tr w:rsidR="00DC0062" w:rsidTr="00DC0062">
        <w:trPr>
          <w:trHeight w:val="60"/>
        </w:trPr>
        <w:tc>
          <w:tcPr>
            <w:tcW w:w="14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C0062" w:rsidRDefault="00DC0062">
            <w:pPr>
              <w:spacing w:line="225" w:lineRule="auto"/>
              <w:ind w:right="580"/>
              <w:rPr>
                <w:b/>
                <w:bCs/>
                <w:sz w:val="20"/>
                <w:szCs w:val="20"/>
                <w:lang w:val="hr-HR"/>
              </w:rPr>
            </w:pPr>
            <w:r>
              <w:rPr>
                <w:b/>
                <w:bCs/>
                <w:sz w:val="20"/>
                <w:szCs w:val="20"/>
                <w:lang w:val="hr-HR"/>
              </w:rPr>
              <w:lastRenderedPageBreak/>
              <w:t>Kulturna svojina i slučajna otkrića</w:t>
            </w:r>
          </w:p>
        </w:tc>
      </w:tr>
      <w:tr w:rsidR="00DC0062" w:rsidTr="00DC0062">
        <w:trPr>
          <w:trHeight w:val="60"/>
        </w:trPr>
        <w:tc>
          <w:tcPr>
            <w:tcW w:w="2063" w:type="dxa"/>
            <w:tcBorders>
              <w:top w:val="single" w:sz="4" w:space="0" w:color="auto"/>
              <w:left w:val="single" w:sz="4" w:space="0" w:color="auto"/>
              <w:bottom w:val="single" w:sz="4" w:space="0" w:color="auto"/>
              <w:right w:val="single" w:sz="4" w:space="0" w:color="auto"/>
            </w:tcBorders>
          </w:tcPr>
          <w:p w:rsidR="00DC0062" w:rsidRDefault="00DC0062">
            <w:pPr>
              <w:spacing w:line="225" w:lineRule="auto"/>
              <w:ind w:right="580"/>
              <w:rPr>
                <w:sz w:val="20"/>
                <w:szCs w:val="20"/>
                <w:lang w:val="hr-HR"/>
              </w:rPr>
            </w:pPr>
          </w:p>
        </w:tc>
        <w:tc>
          <w:tcPr>
            <w:tcW w:w="3162"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Oštećenje kulturne svojine ili slučajna otkrića na koja se može naići ili koja mogu biti pronađena u toku izvođenja građevinskih radova.</w:t>
            </w:r>
          </w:p>
        </w:tc>
        <w:tc>
          <w:tcPr>
            <w:tcW w:w="4413"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Odmah zaustaviti radove, uz poštovanje obaveza izvještavanja i konzervacijskih protokola, u skladu sa prethodnim dogovorom sa nadležnom organizacijom: Republički zavod za zaštitu kulturno-istorijskog i prirodnog nasljeđa.</w:t>
            </w:r>
          </w:p>
        </w:tc>
        <w:tc>
          <w:tcPr>
            <w:tcW w:w="5354" w:type="dxa"/>
            <w:tcBorders>
              <w:top w:val="single" w:sz="4" w:space="0" w:color="auto"/>
              <w:left w:val="single" w:sz="4" w:space="0" w:color="auto"/>
              <w:bottom w:val="single" w:sz="4" w:space="0" w:color="auto"/>
              <w:right w:val="single" w:sz="4" w:space="0" w:color="auto"/>
            </w:tcBorders>
            <w:hideMark/>
          </w:tcPr>
          <w:p w:rsidR="00DC0062" w:rsidRDefault="00DC0062">
            <w:pPr>
              <w:spacing w:line="225" w:lineRule="auto"/>
              <w:ind w:right="580"/>
              <w:rPr>
                <w:sz w:val="20"/>
                <w:szCs w:val="20"/>
                <w:lang w:val="hr-HR"/>
              </w:rPr>
            </w:pPr>
            <w:r>
              <w:rPr>
                <w:sz w:val="20"/>
                <w:szCs w:val="20"/>
                <w:lang w:val="hr-HR"/>
              </w:rPr>
              <w:t>Odobrenje za nastavak radova ili druga relevantna dokumentacija, izdata od strane nadležne nacionalne institucije.</w:t>
            </w:r>
          </w:p>
        </w:tc>
      </w:tr>
    </w:tbl>
    <w:p w:rsidR="00DC0062" w:rsidRDefault="00DC0062" w:rsidP="00DC0062">
      <w:pPr>
        <w:spacing w:line="225" w:lineRule="auto"/>
        <w:ind w:right="580"/>
        <w:jc w:val="center"/>
        <w:rPr>
          <w:sz w:val="20"/>
          <w:szCs w:val="20"/>
          <w:lang w:val="hr-HR"/>
        </w:rPr>
      </w:pPr>
    </w:p>
    <w:p w:rsidR="00DC0062" w:rsidRDefault="00DC0062" w:rsidP="00DC0062">
      <w:pPr>
        <w:spacing w:line="1" w:lineRule="exact"/>
        <w:rPr>
          <w:sz w:val="20"/>
          <w:szCs w:val="20"/>
          <w:lang w:val="hr-HR"/>
        </w:rPr>
      </w:pPr>
      <w:bookmarkStart w:id="1" w:name="page3"/>
      <w:bookmarkStart w:id="2" w:name="page4"/>
      <w:bookmarkEnd w:id="1"/>
      <w:bookmarkEnd w:id="2"/>
    </w:p>
    <w:p w:rsidR="00DC0062" w:rsidRDefault="00DC0062" w:rsidP="00DC0062">
      <w:pPr>
        <w:ind w:left="9680"/>
        <w:rPr>
          <w:sz w:val="20"/>
          <w:szCs w:val="20"/>
          <w:lang w:val="hr-HR"/>
        </w:rPr>
      </w:pPr>
    </w:p>
    <w:p w:rsidR="00DC0062" w:rsidRDefault="00DC0062" w:rsidP="00DC0062">
      <w:pPr>
        <w:rPr>
          <w:sz w:val="20"/>
          <w:szCs w:val="20"/>
          <w:lang w:val="hr-HR"/>
        </w:rPr>
        <w:sectPr w:rsidR="00DC0062">
          <w:footerReference w:type="default" r:id="rId7"/>
          <w:pgSz w:w="16840" w:h="11900" w:orient="landscape"/>
          <w:pgMar w:top="720" w:right="720" w:bottom="720" w:left="720" w:header="0" w:footer="0" w:gutter="0"/>
          <w:cols w:space="720"/>
        </w:sectPr>
      </w:pPr>
    </w:p>
    <w:p w:rsidR="00DC0062" w:rsidRDefault="00DC0062" w:rsidP="00DC0062">
      <w:pPr>
        <w:pStyle w:val="ListParagraph"/>
        <w:spacing w:after="240"/>
        <w:jc w:val="right"/>
        <w:rPr>
          <w:rFonts w:ascii="Arial" w:hAnsi="Arial" w:cs="Arial"/>
          <w:sz w:val="20"/>
          <w:szCs w:val="20"/>
          <w:lang w:val="hr-HR"/>
        </w:rPr>
      </w:pPr>
      <w:bookmarkStart w:id="3" w:name="_Toc41918370"/>
      <w:r>
        <w:rPr>
          <w:rFonts w:ascii="Arial" w:hAnsi="Arial" w:cs="Arial"/>
          <w:sz w:val="20"/>
          <w:szCs w:val="20"/>
          <w:highlight w:val="yellow"/>
        </w:rPr>
        <w:lastRenderedPageBreak/>
        <w:t xml:space="preserve">Annex </w:t>
      </w:r>
      <w:r>
        <w:rPr>
          <w:rFonts w:ascii="Arial" w:hAnsi="Arial" w:cs="Arial"/>
          <w:sz w:val="20"/>
          <w:szCs w:val="20"/>
          <w:lang w:val="hr-HR"/>
        </w:rPr>
        <w:t>A</w:t>
      </w:r>
    </w:p>
    <w:p w:rsidR="00DC0062" w:rsidRPr="009D7877" w:rsidRDefault="00DC0062" w:rsidP="009D7877">
      <w:pPr>
        <w:pStyle w:val="ListParagraph"/>
        <w:spacing w:after="240"/>
        <w:rPr>
          <w:rFonts w:ascii="Arial" w:hAnsi="Arial" w:cs="Arial"/>
          <w:b/>
          <w:i/>
          <w:sz w:val="20"/>
          <w:szCs w:val="20"/>
        </w:rPr>
      </w:pPr>
      <w:r w:rsidRPr="009D7877">
        <w:rPr>
          <w:rFonts w:ascii="Arial" w:hAnsi="Arial" w:cs="Arial"/>
          <w:b/>
          <w:sz w:val="20"/>
          <w:szCs w:val="20"/>
        </w:rPr>
        <w:t xml:space="preserve"> COVID-19 </w:t>
      </w:r>
      <w:bookmarkEnd w:id="3"/>
      <w:r w:rsidR="009D7877" w:rsidRPr="009D7877">
        <w:rPr>
          <w:rFonts w:ascii="Arial" w:hAnsi="Arial" w:cs="Arial"/>
          <w:b/>
          <w:sz w:val="20"/>
          <w:szCs w:val="20"/>
        </w:rPr>
        <w:t>Razmatranja u projektima građevinskih radovakoje preporučuje Svjetska banka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0697"/>
      </w:tblGrid>
      <w:tr w:rsidR="00DC0062" w:rsidTr="00AC1A90">
        <w:trPr>
          <w:tblHeader/>
        </w:trPr>
        <w:tc>
          <w:tcPr>
            <w:tcW w:w="12303" w:type="dxa"/>
            <w:gridSpan w:val="2"/>
            <w:tcBorders>
              <w:top w:val="single" w:sz="4" w:space="0" w:color="auto"/>
              <w:left w:val="single" w:sz="4" w:space="0" w:color="auto"/>
              <w:bottom w:val="single" w:sz="4" w:space="0" w:color="auto"/>
              <w:right w:val="single" w:sz="4" w:space="0" w:color="auto"/>
            </w:tcBorders>
            <w:shd w:val="clear" w:color="auto" w:fill="BDD6EE"/>
            <w:hideMark/>
          </w:tcPr>
          <w:p w:rsidR="00DC0062" w:rsidRDefault="00DC0062" w:rsidP="00560729">
            <w:pPr>
              <w:jc w:val="center"/>
              <w:rPr>
                <w:rFonts w:ascii="Arial Narrow" w:hAnsi="Arial Narrow" w:cs="Calibri"/>
                <w:b/>
                <w:sz w:val="20"/>
                <w:szCs w:val="20"/>
              </w:rPr>
            </w:pPr>
            <w:r>
              <w:rPr>
                <w:rFonts w:ascii="Arial Narrow" w:hAnsi="Arial Narrow" w:cs="Calibri"/>
                <w:b/>
                <w:sz w:val="20"/>
                <w:szCs w:val="20"/>
              </w:rPr>
              <w:t xml:space="preserve">COVID-19 </w:t>
            </w:r>
            <w:r w:rsidR="00560729">
              <w:rPr>
                <w:rFonts w:ascii="Arial Narrow" w:hAnsi="Arial Narrow" w:cs="Calibri"/>
                <w:b/>
                <w:sz w:val="20"/>
                <w:szCs w:val="20"/>
              </w:rPr>
              <w:t>razmatranja u projektima građevinskih radova</w:t>
            </w:r>
          </w:p>
        </w:tc>
      </w:tr>
      <w:tr w:rsidR="00DC0062" w:rsidTr="00AC1A90">
        <w:trPr>
          <w:tblHeader/>
        </w:trPr>
        <w:tc>
          <w:tcPr>
            <w:tcW w:w="1606" w:type="dxa"/>
            <w:tcBorders>
              <w:top w:val="single" w:sz="4" w:space="0" w:color="auto"/>
              <w:left w:val="single" w:sz="4" w:space="0" w:color="auto"/>
              <w:bottom w:val="single" w:sz="4" w:space="0" w:color="auto"/>
              <w:right w:val="single" w:sz="4" w:space="0" w:color="auto"/>
            </w:tcBorders>
            <w:shd w:val="clear" w:color="auto" w:fill="DEEAF6"/>
            <w:hideMark/>
          </w:tcPr>
          <w:p w:rsidR="00DC0062" w:rsidRDefault="00DC0062" w:rsidP="00560729">
            <w:pPr>
              <w:rPr>
                <w:rFonts w:ascii="Arial Narrow" w:hAnsi="Arial Narrow" w:cs="Calibri"/>
                <w:b/>
                <w:sz w:val="20"/>
                <w:szCs w:val="20"/>
              </w:rPr>
            </w:pPr>
            <w:r>
              <w:rPr>
                <w:rFonts w:ascii="Arial Narrow" w:hAnsi="Arial Narrow" w:cs="Calibri"/>
                <w:b/>
                <w:sz w:val="20"/>
                <w:szCs w:val="20"/>
              </w:rPr>
              <w:t xml:space="preserve">Covid-19 </w:t>
            </w:r>
            <w:r w:rsidR="00560729">
              <w:rPr>
                <w:rFonts w:ascii="Arial Narrow" w:hAnsi="Arial Narrow" w:cs="Calibri"/>
                <w:b/>
                <w:sz w:val="20"/>
                <w:szCs w:val="20"/>
              </w:rPr>
              <w:t>pitanja</w:t>
            </w:r>
          </w:p>
        </w:tc>
        <w:tc>
          <w:tcPr>
            <w:tcW w:w="10697" w:type="dxa"/>
            <w:tcBorders>
              <w:top w:val="single" w:sz="4" w:space="0" w:color="auto"/>
              <w:left w:val="single" w:sz="4" w:space="0" w:color="auto"/>
              <w:bottom w:val="single" w:sz="4" w:space="0" w:color="auto"/>
              <w:right w:val="single" w:sz="4" w:space="0" w:color="auto"/>
            </w:tcBorders>
            <w:shd w:val="clear" w:color="auto" w:fill="DEEAF6"/>
            <w:hideMark/>
          </w:tcPr>
          <w:p w:rsidR="00DC0062" w:rsidRDefault="00560729">
            <w:pPr>
              <w:jc w:val="center"/>
              <w:rPr>
                <w:rFonts w:ascii="Arial Narrow" w:hAnsi="Arial Narrow" w:cs="Calibri"/>
                <w:b/>
                <w:sz w:val="20"/>
                <w:szCs w:val="20"/>
              </w:rPr>
            </w:pPr>
            <w:r>
              <w:rPr>
                <w:rFonts w:ascii="Arial Narrow" w:hAnsi="Arial Narrow" w:cs="Calibri"/>
                <w:b/>
                <w:sz w:val="20"/>
                <w:szCs w:val="20"/>
              </w:rPr>
              <w:t>Tip aktivnosti</w:t>
            </w:r>
          </w:p>
        </w:tc>
      </w:tr>
      <w:tr w:rsidR="00DC0062" w:rsidTr="00AC1A90">
        <w:tc>
          <w:tcPr>
            <w:tcW w:w="12303" w:type="dxa"/>
            <w:gridSpan w:val="2"/>
            <w:tcBorders>
              <w:top w:val="single" w:sz="4" w:space="0" w:color="auto"/>
              <w:left w:val="single" w:sz="4" w:space="0" w:color="auto"/>
              <w:bottom w:val="single" w:sz="4" w:space="0" w:color="auto"/>
              <w:right w:val="single" w:sz="4" w:space="0" w:color="auto"/>
            </w:tcBorders>
            <w:hideMark/>
          </w:tcPr>
          <w:p w:rsidR="00DC0062" w:rsidRDefault="00560729" w:rsidP="005D504D">
            <w:pPr>
              <w:jc w:val="both"/>
              <w:rPr>
                <w:rFonts w:ascii="Arial Narrow" w:hAnsi="Arial Narrow" w:cs="Calibri"/>
                <w:sz w:val="20"/>
                <w:szCs w:val="20"/>
              </w:rPr>
            </w:pPr>
            <w:r>
              <w:rPr>
                <w:rFonts w:ascii="Arial" w:hAnsi="Arial" w:cs="Arial"/>
                <w:sz w:val="21"/>
                <w:szCs w:val="21"/>
                <w:shd w:val="clear" w:color="auto" w:fill="F5F5F5"/>
              </w:rPr>
              <w:t>Izvođač radova treba da identifikuje m</w:t>
            </w:r>
            <w:r w:rsidR="00F55762">
              <w:rPr>
                <w:rFonts w:ascii="Arial" w:hAnsi="Arial" w:cs="Arial"/>
                <w:sz w:val="21"/>
                <w:szCs w:val="21"/>
                <w:shd w:val="clear" w:color="auto" w:fill="F5F5F5"/>
              </w:rPr>
              <w:t>j</w:t>
            </w:r>
            <w:r>
              <w:rPr>
                <w:rFonts w:ascii="Arial" w:hAnsi="Arial" w:cs="Arial"/>
                <w:sz w:val="21"/>
                <w:szCs w:val="21"/>
                <w:shd w:val="clear" w:color="auto" w:fill="F5F5F5"/>
              </w:rPr>
              <w:t>ere za r</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ešavanje situacije COVID-19 uzimajući u obzir lokaciju, postojeće resurse projekta, dostupnost </w:t>
            </w:r>
            <w:r w:rsidR="005D504D">
              <w:rPr>
                <w:rFonts w:ascii="Arial" w:hAnsi="Arial" w:cs="Arial"/>
                <w:sz w:val="21"/>
                <w:szCs w:val="21"/>
                <w:shd w:val="clear" w:color="auto" w:fill="F5F5F5"/>
              </w:rPr>
              <w:t>zaliha</w:t>
            </w:r>
            <w:r>
              <w:rPr>
                <w:rFonts w:ascii="Arial" w:hAnsi="Arial" w:cs="Arial"/>
                <w:sz w:val="21"/>
                <w:szCs w:val="21"/>
                <w:shd w:val="clear" w:color="auto" w:fill="F5F5F5"/>
              </w:rPr>
              <w:t>, kapacitet</w:t>
            </w:r>
            <w:r w:rsidR="005D504D">
              <w:rPr>
                <w:rFonts w:ascii="Arial" w:hAnsi="Arial" w:cs="Arial"/>
                <w:sz w:val="21"/>
                <w:szCs w:val="21"/>
                <w:shd w:val="clear" w:color="auto" w:fill="F5F5F5"/>
              </w:rPr>
              <w:t>e</w:t>
            </w:r>
            <w:r>
              <w:rPr>
                <w:rFonts w:ascii="Arial" w:hAnsi="Arial" w:cs="Arial"/>
                <w:sz w:val="21"/>
                <w:szCs w:val="21"/>
                <w:shd w:val="clear" w:color="auto" w:fill="F5F5F5"/>
              </w:rPr>
              <w:t xml:space="preserve"> lokalnih hitnih / zdravstvenih službi, stepen do kog virus već postoji u tom području. </w:t>
            </w:r>
            <w:r w:rsidR="005D504D">
              <w:rPr>
                <w:rFonts w:ascii="Arial" w:hAnsi="Arial" w:cs="Arial"/>
                <w:sz w:val="21"/>
                <w:szCs w:val="21"/>
                <w:shd w:val="clear" w:color="auto" w:fill="F5F5F5"/>
              </w:rPr>
              <w:t xml:space="preserve">APCU </w:t>
            </w:r>
            <w:r>
              <w:rPr>
                <w:rFonts w:ascii="Arial" w:hAnsi="Arial" w:cs="Arial"/>
                <w:sz w:val="21"/>
                <w:szCs w:val="21"/>
                <w:shd w:val="clear" w:color="auto" w:fill="F5F5F5"/>
              </w:rPr>
              <w:t>i izvođač trebaju uspostaviti posebne postupke za rješavanje problema COVID 19 na gradilištu. Postupke treba sprovesti, dokumentovati i ažurirati u skladu sa poslednjim izmenama koje je uvela Vlada i uslovima na gradilištu.</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560729">
            <w:pPr>
              <w:rPr>
                <w:rFonts w:ascii="Arial Narrow" w:hAnsi="Arial Narrow" w:cs="Calibri"/>
                <w:sz w:val="20"/>
                <w:szCs w:val="20"/>
              </w:rPr>
            </w:pPr>
            <w:r>
              <w:rPr>
                <w:rFonts w:ascii="Arial" w:hAnsi="Arial" w:cs="Arial"/>
                <w:sz w:val="21"/>
                <w:szCs w:val="21"/>
                <w:shd w:val="clear" w:color="auto" w:fill="F5F5F5"/>
              </w:rPr>
              <w:t>Procena karakteristika radne snage</w:t>
            </w:r>
          </w:p>
        </w:tc>
        <w:tc>
          <w:tcPr>
            <w:tcW w:w="10697" w:type="dxa"/>
            <w:tcBorders>
              <w:top w:val="single" w:sz="4" w:space="0" w:color="auto"/>
              <w:left w:val="single" w:sz="4" w:space="0" w:color="auto"/>
              <w:bottom w:val="single" w:sz="4" w:space="0" w:color="auto"/>
              <w:right w:val="single" w:sz="4" w:space="0" w:color="auto"/>
            </w:tcBorders>
            <w:hideMark/>
          </w:tcPr>
          <w:p w:rsidR="00560729"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Izvođač radova treba pripremiti detaljan profil radne snage na projektu, ključne radne aktivnosti, raspored izvođenja takvih aktivnosti, različita trajanja ugovora i rotacije; </w:t>
            </w:r>
          </w:p>
          <w:p w:rsidR="00560729"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Ovo bi trebalo uključivati radnike koji borave kod kuće (tj. Radnike iz zajednice), radnike koji borave u lokalnoj zajednici i radnike u sm</w:t>
            </w:r>
            <w:r w:rsidR="00F55762">
              <w:rPr>
                <w:rFonts w:ascii="Arial" w:hAnsi="Arial" w:cs="Arial"/>
                <w:sz w:val="21"/>
                <w:szCs w:val="21"/>
                <w:shd w:val="clear" w:color="auto" w:fill="F5F5F5"/>
              </w:rPr>
              <w:t>j</w:t>
            </w:r>
            <w:r>
              <w:rPr>
                <w:rFonts w:ascii="Arial" w:hAnsi="Arial" w:cs="Arial"/>
                <w:sz w:val="21"/>
                <w:szCs w:val="21"/>
                <w:shd w:val="clear" w:color="auto" w:fill="F5F5F5"/>
              </w:rPr>
              <w:t>eštaju na licu mesta (tj. Radnički kamp). Tamo gd</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 je to moguće, treba identifikovati radnike koji mogu biti izloženi većoj opasnosti od COVID-19, one sa osnovnim zdravstvenim problemima ili koji su </w:t>
            </w:r>
            <w:r w:rsidR="005D504D">
              <w:rPr>
                <w:rFonts w:ascii="Arial" w:hAnsi="Arial" w:cs="Arial"/>
                <w:sz w:val="21"/>
                <w:szCs w:val="21"/>
                <w:shd w:val="clear" w:color="auto" w:fill="F5F5F5"/>
              </w:rPr>
              <w:t>u rizičnoj grupi na neki drugi način</w:t>
            </w:r>
            <w:r>
              <w:rPr>
                <w:rFonts w:ascii="Arial" w:hAnsi="Arial" w:cs="Arial"/>
                <w:sz w:val="21"/>
                <w:szCs w:val="21"/>
                <w:shd w:val="clear" w:color="auto" w:fill="F5F5F5"/>
              </w:rPr>
              <w:t xml:space="preserve">; </w:t>
            </w:r>
          </w:p>
          <w:p w:rsidR="00DC0062" w:rsidRDefault="00560729" w:rsidP="005D504D">
            <w:pPr>
              <w:ind w:left="466" w:hanging="283"/>
              <w:rPr>
                <w:rFonts w:ascii="Arial Narrow" w:hAnsi="Arial Narrow" w:cs="Calibri"/>
                <w:sz w:val="20"/>
                <w:szCs w:val="20"/>
              </w:rPr>
            </w:pPr>
            <w:r>
              <w:rPr>
                <w:rFonts w:ascii="Arial" w:hAnsi="Arial" w:cs="Arial"/>
                <w:sz w:val="21"/>
                <w:szCs w:val="21"/>
                <w:shd w:val="clear" w:color="auto" w:fill="F5F5F5"/>
              </w:rPr>
              <w:t>• Treba razmotriti načine na koje će se svesti na najmanju moguću m</w:t>
            </w:r>
            <w:r w:rsidR="00F55762">
              <w:rPr>
                <w:rFonts w:ascii="Arial" w:hAnsi="Arial" w:cs="Arial"/>
                <w:sz w:val="21"/>
                <w:szCs w:val="21"/>
                <w:shd w:val="clear" w:color="auto" w:fill="F5F5F5"/>
              </w:rPr>
              <w:t>j</w:t>
            </w:r>
            <w:r>
              <w:rPr>
                <w:rFonts w:ascii="Arial" w:hAnsi="Arial" w:cs="Arial"/>
                <w:sz w:val="21"/>
                <w:szCs w:val="21"/>
                <w:shd w:val="clear" w:color="auto" w:fill="F5F5F5"/>
              </w:rPr>
              <w:t>eru kretanje</w:t>
            </w:r>
            <w:r w:rsidR="005D504D">
              <w:rPr>
                <w:rFonts w:ascii="Arial" w:hAnsi="Arial" w:cs="Arial"/>
                <w:sz w:val="21"/>
                <w:szCs w:val="21"/>
                <w:shd w:val="clear" w:color="auto" w:fill="F5F5F5"/>
              </w:rPr>
              <w:t xml:space="preserve"> unutar</w:t>
            </w:r>
            <w:r>
              <w:rPr>
                <w:rFonts w:ascii="Arial" w:hAnsi="Arial" w:cs="Arial"/>
                <w:sz w:val="21"/>
                <w:szCs w:val="21"/>
                <w:shd w:val="clear" w:color="auto" w:fill="F5F5F5"/>
              </w:rPr>
              <w:t xml:space="preserve"> i van </w:t>
            </w:r>
            <w:r w:rsidR="005D504D">
              <w:rPr>
                <w:rFonts w:ascii="Arial" w:hAnsi="Arial" w:cs="Arial"/>
                <w:sz w:val="21"/>
                <w:szCs w:val="21"/>
                <w:shd w:val="clear" w:color="auto" w:fill="F5F5F5"/>
              </w:rPr>
              <w:t>gradilišta.</w:t>
            </w:r>
            <w:r>
              <w:rPr>
                <w:rFonts w:ascii="Arial" w:hAnsi="Arial" w:cs="Arial"/>
                <w:sz w:val="21"/>
                <w:szCs w:val="21"/>
                <w:shd w:val="clear" w:color="auto" w:fill="F5F5F5"/>
              </w:rPr>
              <w:t xml:space="preserve"> Ovo bi moglo uključivati produženje roka postojećih ugovora,</w:t>
            </w:r>
            <w:r w:rsidR="005D504D">
              <w:rPr>
                <w:rFonts w:ascii="Arial" w:hAnsi="Arial" w:cs="Arial"/>
                <w:sz w:val="21"/>
                <w:szCs w:val="21"/>
                <w:shd w:val="clear" w:color="auto" w:fill="F5F5F5"/>
              </w:rPr>
              <w:t xml:space="preserve"> da bi se izbjeglo da se radnici vraćaju kući u zaražena područja</w:t>
            </w:r>
            <w:r>
              <w:rPr>
                <w:rFonts w:ascii="Arial" w:hAnsi="Arial" w:cs="Arial"/>
                <w:sz w:val="21"/>
                <w:szCs w:val="21"/>
                <w:shd w:val="clear" w:color="auto" w:fill="F5F5F5"/>
              </w:rPr>
              <w:t xml:space="preserve"> ili se vraćaju na </w:t>
            </w:r>
            <w:r w:rsidR="005D504D">
              <w:rPr>
                <w:rFonts w:ascii="Arial" w:hAnsi="Arial" w:cs="Arial"/>
                <w:sz w:val="21"/>
                <w:szCs w:val="21"/>
                <w:shd w:val="clear" w:color="auto" w:fill="F5F5F5"/>
              </w:rPr>
              <w:t>gradilište iz zaraženih</w:t>
            </w:r>
            <w:r>
              <w:rPr>
                <w:rFonts w:ascii="Arial" w:hAnsi="Arial" w:cs="Arial"/>
                <w:sz w:val="21"/>
                <w:szCs w:val="21"/>
                <w:shd w:val="clear" w:color="auto" w:fill="F5F5F5"/>
              </w:rPr>
              <w:t xml:space="preserve"> područja.</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F838A0">
            <w:pPr>
              <w:rPr>
                <w:rFonts w:ascii="Arial Narrow" w:hAnsi="Arial Narrow" w:cs="Calibri"/>
                <w:sz w:val="20"/>
                <w:szCs w:val="20"/>
              </w:rPr>
            </w:pPr>
            <w:r>
              <w:rPr>
                <w:rFonts w:ascii="Arial" w:hAnsi="Arial" w:cs="Arial"/>
                <w:sz w:val="21"/>
                <w:szCs w:val="21"/>
                <w:shd w:val="clear" w:color="auto" w:fill="F5F5F5"/>
              </w:rPr>
              <w:t>Ulazak / izlazak na radno mesto i provere početka rada</w:t>
            </w:r>
          </w:p>
        </w:tc>
        <w:tc>
          <w:tcPr>
            <w:tcW w:w="10697" w:type="dxa"/>
            <w:tcBorders>
              <w:top w:val="single" w:sz="4" w:space="0" w:color="auto"/>
              <w:left w:val="single" w:sz="4" w:space="0" w:color="auto"/>
              <w:bottom w:val="single" w:sz="4" w:space="0" w:color="auto"/>
              <w:right w:val="single" w:sz="4" w:space="0" w:color="auto"/>
            </w:tcBorders>
            <w:hideMark/>
          </w:tcPr>
          <w:p w:rsidR="00560729"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Uspostavljanje sistema za kontrolu ulaska / izlaza </w:t>
            </w:r>
            <w:r w:rsidR="005D504D">
              <w:rPr>
                <w:rFonts w:ascii="Arial" w:hAnsi="Arial" w:cs="Arial"/>
                <w:sz w:val="21"/>
                <w:szCs w:val="21"/>
                <w:shd w:val="clear" w:color="auto" w:fill="F5F5F5"/>
              </w:rPr>
              <w:t>sa gradilišta</w:t>
            </w:r>
            <w:r>
              <w:rPr>
                <w:rFonts w:ascii="Arial" w:hAnsi="Arial" w:cs="Arial"/>
                <w:sz w:val="21"/>
                <w:szCs w:val="21"/>
                <w:shd w:val="clear" w:color="auto" w:fill="F5F5F5"/>
              </w:rPr>
              <w:t>, obezb</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eđivanje granica </w:t>
            </w:r>
            <w:r w:rsidR="005D504D">
              <w:rPr>
                <w:rFonts w:ascii="Arial" w:hAnsi="Arial" w:cs="Arial"/>
                <w:sz w:val="21"/>
                <w:szCs w:val="21"/>
                <w:shd w:val="clear" w:color="auto" w:fill="F5F5F5"/>
              </w:rPr>
              <w:t>gradilišta</w:t>
            </w:r>
            <w:r>
              <w:rPr>
                <w:rFonts w:ascii="Arial" w:hAnsi="Arial" w:cs="Arial"/>
                <w:sz w:val="21"/>
                <w:szCs w:val="21"/>
                <w:shd w:val="clear" w:color="auto" w:fill="F5F5F5"/>
              </w:rPr>
              <w:t xml:space="preserve"> i uspostavljanje određivanja ulaznih / izlaznih tačaka (ako one već ne postoje). Ulazak / izlazak na </w:t>
            </w:r>
            <w:r w:rsidR="005D504D">
              <w:rPr>
                <w:rFonts w:ascii="Arial" w:hAnsi="Arial" w:cs="Arial"/>
                <w:sz w:val="21"/>
                <w:szCs w:val="21"/>
                <w:shd w:val="clear" w:color="auto" w:fill="F5F5F5"/>
              </w:rPr>
              <w:t>gradilištu</w:t>
            </w:r>
            <w:r>
              <w:rPr>
                <w:rFonts w:ascii="Arial" w:hAnsi="Arial" w:cs="Arial"/>
                <w:sz w:val="21"/>
                <w:szCs w:val="21"/>
                <w:shd w:val="clear" w:color="auto" w:fill="F5F5F5"/>
              </w:rPr>
              <w:t xml:space="preserve"> treba biti dokumentovan;</w:t>
            </w:r>
          </w:p>
          <w:p w:rsidR="00560729"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 Osposobljavanje osoblja </w:t>
            </w:r>
            <w:r w:rsidR="005D504D">
              <w:rPr>
                <w:rFonts w:ascii="Arial" w:hAnsi="Arial" w:cs="Arial"/>
                <w:sz w:val="21"/>
                <w:szCs w:val="21"/>
                <w:shd w:val="clear" w:color="auto" w:fill="F5F5F5"/>
              </w:rPr>
              <w:t>za obezb</w:t>
            </w:r>
            <w:r w:rsidR="00F55762">
              <w:rPr>
                <w:rFonts w:ascii="Arial" w:hAnsi="Arial" w:cs="Arial"/>
                <w:sz w:val="21"/>
                <w:szCs w:val="21"/>
                <w:shd w:val="clear" w:color="auto" w:fill="F5F5F5"/>
              </w:rPr>
              <w:t>j</w:t>
            </w:r>
            <w:r w:rsidR="005D504D">
              <w:rPr>
                <w:rFonts w:ascii="Arial" w:hAnsi="Arial" w:cs="Arial"/>
                <w:sz w:val="21"/>
                <w:szCs w:val="21"/>
                <w:shd w:val="clear" w:color="auto" w:fill="F5F5F5"/>
              </w:rPr>
              <w:t xml:space="preserve">eđenjeza korišćenje </w:t>
            </w:r>
            <w:r>
              <w:rPr>
                <w:rFonts w:ascii="Arial" w:hAnsi="Arial" w:cs="Arial"/>
                <w:sz w:val="21"/>
                <w:szCs w:val="21"/>
                <w:shd w:val="clear" w:color="auto" w:fill="F5F5F5"/>
              </w:rPr>
              <w:t>(unapređeno</w:t>
            </w:r>
            <w:r w:rsidR="005D504D">
              <w:rPr>
                <w:rFonts w:ascii="Arial" w:hAnsi="Arial" w:cs="Arial"/>
                <w:sz w:val="21"/>
                <w:szCs w:val="21"/>
                <w:shd w:val="clear" w:color="auto" w:fill="F5F5F5"/>
              </w:rPr>
              <w:t>g) sistema</w:t>
            </w:r>
            <w:r>
              <w:rPr>
                <w:rFonts w:ascii="Arial" w:hAnsi="Arial" w:cs="Arial"/>
                <w:sz w:val="21"/>
                <w:szCs w:val="21"/>
                <w:shd w:val="clear" w:color="auto" w:fill="F5F5F5"/>
              </w:rPr>
              <w:t xml:space="preserve"> koji je uspostavljen za obezb</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eđivanje </w:t>
            </w:r>
            <w:r w:rsidR="005D504D">
              <w:rPr>
                <w:rFonts w:ascii="Arial" w:hAnsi="Arial" w:cs="Arial"/>
                <w:sz w:val="21"/>
                <w:szCs w:val="21"/>
                <w:shd w:val="clear" w:color="auto" w:fill="F5F5F5"/>
              </w:rPr>
              <w:t>gradilišta</w:t>
            </w:r>
            <w:r>
              <w:rPr>
                <w:rFonts w:ascii="Arial" w:hAnsi="Arial" w:cs="Arial"/>
                <w:sz w:val="21"/>
                <w:szCs w:val="21"/>
                <w:shd w:val="clear" w:color="auto" w:fill="F5F5F5"/>
              </w:rPr>
              <w:t xml:space="preserve"> i kontrolu ulaska i izlaska, ponašanja koja se zahtevaju od njih za sprovođenje takvog sistema i bilo koja posebna razmatranja COVID -19; </w:t>
            </w:r>
          </w:p>
          <w:p w:rsidR="00560729"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Osoblje za obuku koje će nadgledati ulazak na </w:t>
            </w:r>
            <w:r w:rsidR="005D504D">
              <w:rPr>
                <w:rFonts w:ascii="Arial" w:hAnsi="Arial" w:cs="Arial"/>
                <w:sz w:val="21"/>
                <w:szCs w:val="21"/>
                <w:shd w:val="clear" w:color="auto" w:fill="F5F5F5"/>
              </w:rPr>
              <w:t>gradilište</w:t>
            </w:r>
            <w:r>
              <w:rPr>
                <w:rFonts w:ascii="Arial" w:hAnsi="Arial" w:cs="Arial"/>
                <w:sz w:val="21"/>
                <w:szCs w:val="21"/>
                <w:shd w:val="clear" w:color="auto" w:fill="F5F5F5"/>
              </w:rPr>
              <w:t xml:space="preserve"> i pružati im potrebne resurse za dokumentovanje ulazaka radnika, vršenje prov</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era temperature i evidentiranje detalja o bilo kojem radniku kojem je uskraćen ulazak; </w:t>
            </w:r>
          </w:p>
          <w:p w:rsidR="00560729"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w:t>
            </w:r>
            <w:r w:rsidR="009D7877">
              <w:rPr>
                <w:rFonts w:ascii="Arial" w:hAnsi="Arial" w:cs="Arial"/>
                <w:sz w:val="21"/>
                <w:szCs w:val="21"/>
                <w:shd w:val="clear" w:color="auto" w:fill="F5F5F5"/>
              </w:rPr>
              <w:t>P</w:t>
            </w:r>
            <w:r>
              <w:rPr>
                <w:rFonts w:ascii="Arial" w:hAnsi="Arial" w:cs="Arial"/>
                <w:sz w:val="21"/>
                <w:szCs w:val="21"/>
                <w:shd w:val="clear" w:color="auto" w:fill="F5F5F5"/>
              </w:rPr>
              <w:t xml:space="preserve">otvrđivanje da su radnici spremni za rad pre nego što uđu na gradilište ili započnu sa radom. Iako bi za to već trebalo da budu uspostavljene procedure, posebna pažnja treba da se posveti radnicima sa osnovnim zdravstvenim problemima ili koji su </w:t>
            </w:r>
            <w:r w:rsidR="005D504D">
              <w:rPr>
                <w:rFonts w:ascii="Arial" w:hAnsi="Arial" w:cs="Arial"/>
                <w:sz w:val="21"/>
                <w:szCs w:val="21"/>
                <w:shd w:val="clear" w:color="auto" w:fill="F5F5F5"/>
              </w:rPr>
              <w:t>u rizičnoj grupi na neki drugi način</w:t>
            </w:r>
            <w:r>
              <w:rPr>
                <w:rFonts w:ascii="Arial" w:hAnsi="Arial" w:cs="Arial"/>
                <w:sz w:val="21"/>
                <w:szCs w:val="21"/>
                <w:shd w:val="clear" w:color="auto" w:fill="F5F5F5"/>
              </w:rPr>
              <w:t xml:space="preserve">. Treba razmotriti </w:t>
            </w:r>
            <w:r w:rsidR="005D504D">
              <w:rPr>
                <w:rFonts w:ascii="Arial" w:hAnsi="Arial" w:cs="Arial"/>
                <w:sz w:val="21"/>
                <w:szCs w:val="21"/>
                <w:shd w:val="clear" w:color="auto" w:fill="F5F5F5"/>
              </w:rPr>
              <w:t>otpust za osoblje</w:t>
            </w:r>
            <w:r>
              <w:rPr>
                <w:rFonts w:ascii="Arial" w:hAnsi="Arial" w:cs="Arial"/>
                <w:sz w:val="21"/>
                <w:szCs w:val="21"/>
                <w:shd w:val="clear" w:color="auto" w:fill="F5F5F5"/>
              </w:rPr>
              <w:t xml:space="preserve"> sa osnovnim zdravstvenim problemima; </w:t>
            </w:r>
          </w:p>
          <w:p w:rsidR="00560729" w:rsidRDefault="00560729" w:rsidP="009E799D">
            <w:pPr>
              <w:ind w:left="466" w:hanging="283"/>
              <w:rPr>
                <w:rFonts w:ascii="Arial" w:hAnsi="Arial" w:cs="Arial"/>
                <w:sz w:val="21"/>
                <w:szCs w:val="21"/>
                <w:shd w:val="clear" w:color="auto" w:fill="F5F5F5"/>
              </w:rPr>
            </w:pPr>
            <w:r>
              <w:rPr>
                <w:rFonts w:ascii="Arial" w:hAnsi="Arial" w:cs="Arial"/>
                <w:sz w:val="21"/>
                <w:szCs w:val="21"/>
                <w:shd w:val="clear" w:color="auto" w:fill="F5F5F5"/>
              </w:rPr>
              <w:t>• Prov</w:t>
            </w:r>
            <w:r w:rsidR="00F55762">
              <w:rPr>
                <w:rFonts w:ascii="Arial" w:hAnsi="Arial" w:cs="Arial"/>
                <w:sz w:val="21"/>
                <w:szCs w:val="21"/>
                <w:shd w:val="clear" w:color="auto" w:fill="F5F5F5"/>
              </w:rPr>
              <w:t>j</w:t>
            </w:r>
            <w:r>
              <w:rPr>
                <w:rFonts w:ascii="Arial" w:hAnsi="Arial" w:cs="Arial"/>
                <w:sz w:val="21"/>
                <w:szCs w:val="21"/>
                <w:shd w:val="clear" w:color="auto" w:fill="F5F5F5"/>
              </w:rPr>
              <w:t>era i b</w:t>
            </w:r>
            <w:r w:rsidR="00F55762">
              <w:rPr>
                <w:rFonts w:ascii="Arial" w:hAnsi="Arial" w:cs="Arial"/>
                <w:sz w:val="21"/>
                <w:szCs w:val="21"/>
                <w:shd w:val="clear" w:color="auto" w:fill="F5F5F5"/>
              </w:rPr>
              <w:t>ilj</w:t>
            </w:r>
            <w:r>
              <w:rPr>
                <w:rFonts w:ascii="Arial" w:hAnsi="Arial" w:cs="Arial"/>
                <w:sz w:val="21"/>
                <w:szCs w:val="21"/>
                <w:shd w:val="clear" w:color="auto" w:fill="F5F5F5"/>
              </w:rPr>
              <w:t>eženj</w:t>
            </w:r>
            <w:r w:rsidR="00F55762">
              <w:rPr>
                <w:rFonts w:ascii="Arial" w:hAnsi="Arial" w:cs="Arial"/>
                <w:sz w:val="21"/>
                <w:szCs w:val="21"/>
                <w:shd w:val="clear" w:color="auto" w:fill="F5F5F5"/>
              </w:rPr>
              <w:t>a</w:t>
            </w:r>
            <w:r>
              <w:rPr>
                <w:rFonts w:ascii="Arial" w:hAnsi="Arial" w:cs="Arial"/>
                <w:sz w:val="21"/>
                <w:szCs w:val="21"/>
                <w:shd w:val="clear" w:color="auto" w:fill="F5F5F5"/>
              </w:rPr>
              <w:t xml:space="preserve"> temperatura radnika i drugih ljudi koji ulaze na gradilište ili zahtevaju samo</w:t>
            </w:r>
            <w:r w:rsidR="009E799D">
              <w:rPr>
                <w:rFonts w:ascii="Arial" w:hAnsi="Arial" w:cs="Arial"/>
                <w:sz w:val="21"/>
                <w:szCs w:val="21"/>
                <w:shd w:val="clear" w:color="auto" w:fill="F5F5F5"/>
              </w:rPr>
              <w:t>inicijativno javljanje</w:t>
            </w:r>
            <w:r>
              <w:rPr>
                <w:rFonts w:ascii="Arial" w:hAnsi="Arial" w:cs="Arial"/>
                <w:sz w:val="21"/>
                <w:szCs w:val="21"/>
                <w:shd w:val="clear" w:color="auto" w:fill="F5F5F5"/>
              </w:rPr>
              <w:t xml:space="preserve"> pr</w:t>
            </w:r>
            <w:r w:rsidR="00F55762">
              <w:rPr>
                <w:rFonts w:ascii="Arial" w:hAnsi="Arial" w:cs="Arial"/>
                <w:sz w:val="21"/>
                <w:szCs w:val="21"/>
                <w:shd w:val="clear" w:color="auto" w:fill="F5F5F5"/>
              </w:rPr>
              <w:t>ij</w:t>
            </w:r>
            <w:r>
              <w:rPr>
                <w:rFonts w:ascii="Arial" w:hAnsi="Arial" w:cs="Arial"/>
                <w:sz w:val="21"/>
                <w:szCs w:val="21"/>
                <w:shd w:val="clear" w:color="auto" w:fill="F5F5F5"/>
              </w:rPr>
              <w:t xml:space="preserve">e ili na ulasku na gradilište; • Davanje svakodnevnih </w:t>
            </w:r>
            <w:r w:rsidR="009E799D">
              <w:rPr>
                <w:rFonts w:ascii="Arial" w:hAnsi="Arial" w:cs="Arial"/>
                <w:sz w:val="21"/>
                <w:szCs w:val="21"/>
                <w:shd w:val="clear" w:color="auto" w:fill="F5F5F5"/>
              </w:rPr>
              <w:t xml:space="preserve">informacija </w:t>
            </w:r>
            <w:r>
              <w:rPr>
                <w:rFonts w:ascii="Arial" w:hAnsi="Arial" w:cs="Arial"/>
                <w:sz w:val="21"/>
                <w:szCs w:val="21"/>
                <w:shd w:val="clear" w:color="auto" w:fill="F5F5F5"/>
              </w:rPr>
              <w:t>radnicima pr</w:t>
            </w:r>
            <w:r w:rsidR="00F55762">
              <w:rPr>
                <w:rFonts w:ascii="Arial" w:hAnsi="Arial" w:cs="Arial"/>
                <w:sz w:val="21"/>
                <w:szCs w:val="21"/>
                <w:shd w:val="clear" w:color="auto" w:fill="F5F5F5"/>
              </w:rPr>
              <w:t>ij</w:t>
            </w:r>
            <w:r>
              <w:rPr>
                <w:rFonts w:ascii="Arial" w:hAnsi="Arial" w:cs="Arial"/>
                <w:sz w:val="21"/>
                <w:szCs w:val="21"/>
                <w:shd w:val="clear" w:color="auto" w:fill="F5F5F5"/>
              </w:rPr>
              <w:t>e početka rada, fokusiranje na specifičn</w:t>
            </w:r>
            <w:r w:rsidR="009E799D">
              <w:rPr>
                <w:rFonts w:ascii="Arial" w:hAnsi="Arial" w:cs="Arial"/>
                <w:sz w:val="21"/>
                <w:szCs w:val="21"/>
                <w:shd w:val="clear" w:color="auto" w:fill="F5F5F5"/>
              </w:rPr>
              <w:t>ar</w:t>
            </w:r>
            <w:r>
              <w:rPr>
                <w:rFonts w:ascii="Arial" w:hAnsi="Arial" w:cs="Arial"/>
                <w:sz w:val="21"/>
                <w:szCs w:val="21"/>
                <w:shd w:val="clear" w:color="auto" w:fill="F5F5F5"/>
              </w:rPr>
              <w:t>azmatran</w:t>
            </w:r>
            <w:r w:rsidR="009E799D">
              <w:rPr>
                <w:rFonts w:ascii="Arial" w:hAnsi="Arial" w:cs="Arial"/>
                <w:sz w:val="21"/>
                <w:szCs w:val="21"/>
                <w:shd w:val="clear" w:color="auto" w:fill="F5F5F5"/>
              </w:rPr>
              <w:t>ja COVID-19, uključujući pravila prilikom kašljanja</w:t>
            </w:r>
            <w:r>
              <w:rPr>
                <w:rFonts w:ascii="Arial" w:hAnsi="Arial" w:cs="Arial"/>
                <w:sz w:val="21"/>
                <w:szCs w:val="21"/>
                <w:shd w:val="clear" w:color="auto" w:fill="F5F5F5"/>
              </w:rPr>
              <w:t>, higijenu ruku i m</w:t>
            </w:r>
            <w:r w:rsidR="00F55762">
              <w:rPr>
                <w:rFonts w:ascii="Arial" w:hAnsi="Arial" w:cs="Arial"/>
                <w:sz w:val="21"/>
                <w:szCs w:val="21"/>
                <w:shd w:val="clear" w:color="auto" w:fill="F5F5F5"/>
              </w:rPr>
              <w:t>j</w:t>
            </w:r>
            <w:r>
              <w:rPr>
                <w:rFonts w:ascii="Arial" w:hAnsi="Arial" w:cs="Arial"/>
                <w:sz w:val="21"/>
                <w:szCs w:val="21"/>
                <w:shd w:val="clear" w:color="auto" w:fill="F5F5F5"/>
              </w:rPr>
              <w:t>ere distanciranja, koristeći metode</w:t>
            </w:r>
            <w:r w:rsidR="009E799D">
              <w:rPr>
                <w:rFonts w:ascii="Arial" w:hAnsi="Arial" w:cs="Arial"/>
                <w:sz w:val="21"/>
                <w:szCs w:val="21"/>
                <w:shd w:val="clear" w:color="auto" w:fill="F5F5F5"/>
              </w:rPr>
              <w:t xml:space="preserve"> pokazivanja i davanja primjera</w:t>
            </w:r>
            <w:r>
              <w:rPr>
                <w:rFonts w:ascii="Arial" w:hAnsi="Arial" w:cs="Arial"/>
                <w:sz w:val="21"/>
                <w:szCs w:val="21"/>
                <w:shd w:val="clear" w:color="auto" w:fill="F5F5F5"/>
              </w:rPr>
              <w:t>;</w:t>
            </w:r>
          </w:p>
          <w:p w:rsidR="00F838A0"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 Tokom svakodnevnih </w:t>
            </w:r>
            <w:r w:rsidR="009E799D">
              <w:rPr>
                <w:rFonts w:ascii="Arial" w:hAnsi="Arial" w:cs="Arial"/>
                <w:sz w:val="21"/>
                <w:szCs w:val="21"/>
                <w:shd w:val="clear" w:color="auto" w:fill="F5F5F5"/>
              </w:rPr>
              <w:t>informisanja</w:t>
            </w:r>
            <w:r>
              <w:rPr>
                <w:rFonts w:ascii="Arial" w:hAnsi="Arial" w:cs="Arial"/>
                <w:sz w:val="21"/>
                <w:szCs w:val="21"/>
                <w:shd w:val="clear" w:color="auto" w:fill="F5F5F5"/>
              </w:rPr>
              <w:t>, podsećajući radnike da samostalno prate moguće simptome (groznica, kašalj i drugi respiratorni simptomi) i da se jave svom supervizoru ili kontakt tački COVID-19 ako imaju simptome ili se os</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ećaju slabo; </w:t>
            </w:r>
          </w:p>
          <w:p w:rsidR="00F838A0" w:rsidRDefault="00560729">
            <w:pPr>
              <w:ind w:left="466" w:hanging="283"/>
              <w:rPr>
                <w:rFonts w:ascii="Arial" w:hAnsi="Arial" w:cs="Arial"/>
                <w:sz w:val="21"/>
                <w:szCs w:val="21"/>
                <w:shd w:val="clear" w:color="auto" w:fill="F5F5F5"/>
              </w:rPr>
            </w:pPr>
            <w:r>
              <w:rPr>
                <w:rFonts w:ascii="Arial" w:hAnsi="Arial" w:cs="Arial"/>
                <w:sz w:val="21"/>
                <w:szCs w:val="21"/>
                <w:shd w:val="clear" w:color="auto" w:fill="F5F5F5"/>
              </w:rPr>
              <w:lastRenderedPageBreak/>
              <w:t>• Sprečavanje</w:t>
            </w:r>
            <w:r w:rsidR="009E799D">
              <w:rPr>
                <w:rFonts w:ascii="Arial" w:hAnsi="Arial" w:cs="Arial"/>
                <w:sz w:val="21"/>
                <w:szCs w:val="21"/>
                <w:shd w:val="clear" w:color="auto" w:fill="F5F5F5"/>
              </w:rPr>
              <w:t xml:space="preserve"> da se radnik vrati na gradilište prije isteka 14 dana ako dolazi</w:t>
            </w:r>
            <w:r>
              <w:rPr>
                <w:rFonts w:ascii="Arial" w:hAnsi="Arial" w:cs="Arial"/>
                <w:sz w:val="21"/>
                <w:szCs w:val="21"/>
                <w:shd w:val="clear" w:color="auto" w:fill="F5F5F5"/>
              </w:rPr>
              <w:t xml:space="preserve"> iz pogođenog područja ili koji je bio u kontaktu sa zaraženom osobom ili (ako to nije moguće) izoliranje takvog radnika tokom 14 dana; </w:t>
            </w:r>
          </w:p>
          <w:p w:rsidR="00DC0062" w:rsidRDefault="00560729" w:rsidP="009E799D">
            <w:pPr>
              <w:ind w:left="466" w:hanging="283"/>
              <w:rPr>
                <w:rFonts w:ascii="Arial Narrow" w:hAnsi="Arial Narrow" w:cs="Calibri"/>
                <w:sz w:val="20"/>
                <w:szCs w:val="20"/>
              </w:rPr>
            </w:pPr>
            <w:r>
              <w:rPr>
                <w:rFonts w:ascii="Arial" w:hAnsi="Arial" w:cs="Arial"/>
                <w:sz w:val="21"/>
                <w:szCs w:val="21"/>
                <w:shd w:val="clear" w:color="auto" w:fill="F5F5F5"/>
              </w:rPr>
              <w:t xml:space="preserve">• Sprečavanje </w:t>
            </w:r>
            <w:r w:rsidR="009E799D">
              <w:rPr>
                <w:rFonts w:ascii="Arial" w:hAnsi="Arial" w:cs="Arial"/>
                <w:sz w:val="21"/>
                <w:szCs w:val="21"/>
                <w:shd w:val="clear" w:color="auto" w:fill="F5F5F5"/>
              </w:rPr>
              <w:t xml:space="preserve">da </w:t>
            </w:r>
            <w:r>
              <w:rPr>
                <w:rFonts w:ascii="Arial" w:hAnsi="Arial" w:cs="Arial"/>
                <w:sz w:val="21"/>
                <w:szCs w:val="21"/>
                <w:shd w:val="clear" w:color="auto" w:fill="F5F5F5"/>
              </w:rPr>
              <w:t>bolesn</w:t>
            </w:r>
            <w:r w:rsidR="009E799D">
              <w:rPr>
                <w:rFonts w:ascii="Arial" w:hAnsi="Arial" w:cs="Arial"/>
                <w:sz w:val="21"/>
                <w:szCs w:val="21"/>
                <w:shd w:val="clear" w:color="auto" w:fill="F5F5F5"/>
              </w:rPr>
              <w:t>i</w:t>
            </w:r>
            <w:r>
              <w:rPr>
                <w:rFonts w:ascii="Arial" w:hAnsi="Arial" w:cs="Arial"/>
                <w:sz w:val="21"/>
                <w:szCs w:val="21"/>
                <w:shd w:val="clear" w:color="auto" w:fill="F5F5F5"/>
              </w:rPr>
              <w:t xml:space="preserve"> radnik uđe na </w:t>
            </w:r>
            <w:r w:rsidR="009E799D">
              <w:rPr>
                <w:rFonts w:ascii="Arial" w:hAnsi="Arial" w:cs="Arial"/>
                <w:sz w:val="21"/>
                <w:szCs w:val="21"/>
                <w:shd w:val="clear" w:color="auto" w:fill="F5F5F5"/>
              </w:rPr>
              <w:t>gradilište</w:t>
            </w:r>
            <w:r>
              <w:rPr>
                <w:rFonts w:ascii="Arial" w:hAnsi="Arial" w:cs="Arial"/>
                <w:sz w:val="21"/>
                <w:szCs w:val="21"/>
                <w:shd w:val="clear" w:color="auto" w:fill="F5F5F5"/>
              </w:rPr>
              <w:t>, upućivanje u lokalne zdravstvene ustanove ako je potrebno ili zaht</w:t>
            </w:r>
            <w:r w:rsidR="00F55762">
              <w:rPr>
                <w:rFonts w:ascii="Arial" w:hAnsi="Arial" w:cs="Arial"/>
                <w:sz w:val="21"/>
                <w:szCs w:val="21"/>
                <w:shd w:val="clear" w:color="auto" w:fill="F5F5F5"/>
              </w:rPr>
              <w:t>j</w:t>
            </w:r>
            <w:r>
              <w:rPr>
                <w:rFonts w:ascii="Arial" w:hAnsi="Arial" w:cs="Arial"/>
                <w:sz w:val="21"/>
                <w:szCs w:val="21"/>
                <w:shd w:val="clear" w:color="auto" w:fill="F5F5F5"/>
              </w:rPr>
              <w:t xml:space="preserve">evanje </w:t>
            </w:r>
            <w:r w:rsidR="009E799D">
              <w:rPr>
                <w:rFonts w:ascii="Arial" w:hAnsi="Arial" w:cs="Arial"/>
                <w:sz w:val="21"/>
                <w:szCs w:val="21"/>
                <w:shd w:val="clear" w:color="auto" w:fill="F5F5F5"/>
              </w:rPr>
              <w:t xml:space="preserve">kućne </w:t>
            </w:r>
            <w:r>
              <w:rPr>
                <w:rFonts w:ascii="Arial" w:hAnsi="Arial" w:cs="Arial"/>
                <w:sz w:val="21"/>
                <w:szCs w:val="21"/>
                <w:shd w:val="clear" w:color="auto" w:fill="F5F5F5"/>
              </w:rPr>
              <w:t xml:space="preserve">izolacije </w:t>
            </w:r>
            <w:r w:rsidR="009E799D">
              <w:rPr>
                <w:rFonts w:ascii="Arial" w:hAnsi="Arial" w:cs="Arial"/>
                <w:sz w:val="21"/>
                <w:szCs w:val="21"/>
                <w:shd w:val="clear" w:color="auto" w:fill="F5F5F5"/>
              </w:rPr>
              <w:t>u period</w:t>
            </w:r>
            <w:r w:rsidR="00F55762">
              <w:rPr>
                <w:rFonts w:ascii="Arial" w:hAnsi="Arial" w:cs="Arial"/>
                <w:sz w:val="21"/>
                <w:szCs w:val="21"/>
                <w:shd w:val="clear" w:color="auto" w:fill="F5F5F5"/>
              </w:rPr>
              <w:t>u</w:t>
            </w:r>
            <w:r w:rsidR="009E799D">
              <w:rPr>
                <w:rFonts w:ascii="Arial" w:hAnsi="Arial" w:cs="Arial"/>
                <w:sz w:val="21"/>
                <w:szCs w:val="21"/>
                <w:shd w:val="clear" w:color="auto" w:fill="F5F5F5"/>
              </w:rPr>
              <w:t xml:space="preserve"> od </w:t>
            </w:r>
            <w:r>
              <w:rPr>
                <w:rFonts w:ascii="Arial" w:hAnsi="Arial" w:cs="Arial"/>
                <w:sz w:val="21"/>
                <w:szCs w:val="21"/>
                <w:shd w:val="clear" w:color="auto" w:fill="F5F5F5"/>
              </w:rPr>
              <w:t>14 dana.</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F838A0">
            <w:pPr>
              <w:rPr>
                <w:rFonts w:ascii="Arial Narrow" w:hAnsi="Arial Narrow" w:cs="Calibri"/>
                <w:sz w:val="20"/>
                <w:szCs w:val="20"/>
              </w:rPr>
            </w:pPr>
            <w:r>
              <w:rPr>
                <w:rFonts w:ascii="Arial Narrow" w:hAnsi="Arial Narrow" w:cs="Calibri"/>
                <w:sz w:val="20"/>
                <w:szCs w:val="20"/>
              </w:rPr>
              <w:lastRenderedPageBreak/>
              <w:t>Opšta higijena</w:t>
            </w:r>
          </w:p>
        </w:tc>
        <w:tc>
          <w:tcPr>
            <w:tcW w:w="10697" w:type="dxa"/>
            <w:tcBorders>
              <w:top w:val="single" w:sz="4" w:space="0" w:color="auto"/>
              <w:left w:val="single" w:sz="4" w:space="0" w:color="auto"/>
              <w:bottom w:val="single" w:sz="4" w:space="0" w:color="auto"/>
              <w:right w:val="single" w:sz="4" w:space="0" w:color="auto"/>
            </w:tcBorders>
            <w:hideMark/>
          </w:tcPr>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w:t>
            </w:r>
            <w:r w:rsidR="00667420">
              <w:rPr>
                <w:rFonts w:ascii="Arial" w:hAnsi="Arial" w:cs="Arial"/>
                <w:sz w:val="21"/>
                <w:szCs w:val="21"/>
                <w:shd w:val="clear" w:color="auto" w:fill="F5F5F5"/>
              </w:rPr>
              <w:t>P</w:t>
            </w:r>
            <w:r>
              <w:rPr>
                <w:rFonts w:ascii="Arial" w:hAnsi="Arial" w:cs="Arial"/>
                <w:sz w:val="21"/>
                <w:szCs w:val="21"/>
                <w:shd w:val="clear" w:color="auto" w:fill="F5F5F5"/>
              </w:rPr>
              <w:t xml:space="preserve">ostavljanje plakata i natpisa po </w:t>
            </w:r>
            <w:r w:rsidR="009E799D">
              <w:rPr>
                <w:rFonts w:ascii="Arial" w:hAnsi="Arial" w:cs="Arial"/>
                <w:sz w:val="21"/>
                <w:szCs w:val="21"/>
                <w:shd w:val="clear" w:color="auto" w:fill="F5F5F5"/>
              </w:rPr>
              <w:t>gradilištu</w:t>
            </w:r>
            <w:r>
              <w:rPr>
                <w:rFonts w:ascii="Arial" w:hAnsi="Arial" w:cs="Arial"/>
                <w:sz w:val="21"/>
                <w:szCs w:val="21"/>
                <w:shd w:val="clear" w:color="auto" w:fill="F5F5F5"/>
              </w:rPr>
              <w:t xml:space="preserve"> sa slikama i tekstom na lokalnim jezicima;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Osiguravanje objekata za pranje ruku sa sapunom, papirnim peškirom za jednokratnu upotrebu i zatvorenim kantama za smeće na ključnim m</w:t>
            </w:r>
            <w:r w:rsidR="00667420">
              <w:rPr>
                <w:rFonts w:ascii="Arial" w:hAnsi="Arial" w:cs="Arial"/>
                <w:sz w:val="21"/>
                <w:szCs w:val="21"/>
                <w:shd w:val="clear" w:color="auto" w:fill="F5F5F5"/>
              </w:rPr>
              <w:t>j</w:t>
            </w:r>
            <w:r>
              <w:rPr>
                <w:rFonts w:ascii="Arial" w:hAnsi="Arial" w:cs="Arial"/>
                <w:sz w:val="21"/>
                <w:szCs w:val="21"/>
                <w:shd w:val="clear" w:color="auto" w:fill="F5F5F5"/>
              </w:rPr>
              <w:t xml:space="preserve">estima </w:t>
            </w:r>
            <w:r w:rsidR="009E799D">
              <w:rPr>
                <w:rFonts w:ascii="Arial" w:hAnsi="Arial" w:cs="Arial"/>
                <w:sz w:val="21"/>
                <w:szCs w:val="21"/>
                <w:shd w:val="clear" w:color="auto" w:fill="F5F5F5"/>
              </w:rPr>
              <w:t>unutar gradilišta</w:t>
            </w:r>
            <w:r>
              <w:rPr>
                <w:rFonts w:ascii="Arial" w:hAnsi="Arial" w:cs="Arial"/>
                <w:sz w:val="21"/>
                <w:szCs w:val="21"/>
                <w:shd w:val="clear" w:color="auto" w:fill="F5F5F5"/>
              </w:rPr>
              <w:t>, uključujući i na ulazima / izlazima u radne prostore; gd</w:t>
            </w:r>
            <w:r w:rsidR="00667420">
              <w:rPr>
                <w:rFonts w:ascii="Arial" w:hAnsi="Arial" w:cs="Arial"/>
                <w:sz w:val="21"/>
                <w:szCs w:val="21"/>
                <w:shd w:val="clear" w:color="auto" w:fill="F5F5F5"/>
              </w:rPr>
              <w:t>j</w:t>
            </w:r>
            <w:r>
              <w:rPr>
                <w:rFonts w:ascii="Arial" w:hAnsi="Arial" w:cs="Arial"/>
                <w:sz w:val="21"/>
                <w:szCs w:val="21"/>
                <w:shd w:val="clear" w:color="auto" w:fill="F5F5F5"/>
              </w:rPr>
              <w:t>e postoji toalet, kantina ili distribucija hrane, ili snabd</w:t>
            </w:r>
            <w:r w:rsidR="00667420">
              <w:rPr>
                <w:rFonts w:ascii="Arial" w:hAnsi="Arial" w:cs="Arial"/>
                <w:sz w:val="21"/>
                <w:szCs w:val="21"/>
                <w:shd w:val="clear" w:color="auto" w:fill="F5F5F5"/>
              </w:rPr>
              <w:t>ij</w:t>
            </w:r>
            <w:r>
              <w:rPr>
                <w:rFonts w:ascii="Arial" w:hAnsi="Arial" w:cs="Arial"/>
                <w:sz w:val="21"/>
                <w:szCs w:val="21"/>
                <w:shd w:val="clear" w:color="auto" w:fill="F5F5F5"/>
              </w:rPr>
              <w:t>evanje pi</w:t>
            </w:r>
            <w:r w:rsidR="009E799D">
              <w:rPr>
                <w:rFonts w:ascii="Arial" w:hAnsi="Arial" w:cs="Arial"/>
                <w:sz w:val="21"/>
                <w:szCs w:val="21"/>
                <w:shd w:val="clear" w:color="auto" w:fill="F5F5F5"/>
              </w:rPr>
              <w:t>tk</w:t>
            </w:r>
            <w:r>
              <w:rPr>
                <w:rFonts w:ascii="Arial" w:hAnsi="Arial" w:cs="Arial"/>
                <w:sz w:val="21"/>
                <w:szCs w:val="21"/>
                <w:shd w:val="clear" w:color="auto" w:fill="F5F5F5"/>
              </w:rPr>
              <w:t>om vodom; u radničkom sm</w:t>
            </w:r>
            <w:r w:rsidR="00667420">
              <w:rPr>
                <w:rFonts w:ascii="Arial" w:hAnsi="Arial" w:cs="Arial"/>
                <w:sz w:val="21"/>
                <w:szCs w:val="21"/>
                <w:shd w:val="clear" w:color="auto" w:fill="F5F5F5"/>
              </w:rPr>
              <w:t>j</w:t>
            </w:r>
            <w:r>
              <w:rPr>
                <w:rFonts w:ascii="Arial" w:hAnsi="Arial" w:cs="Arial"/>
                <w:sz w:val="21"/>
                <w:szCs w:val="21"/>
                <w:shd w:val="clear" w:color="auto" w:fill="F5F5F5"/>
              </w:rPr>
              <w:t>eštaju; na otpadnim stanicama; u prodavnicama; i u zajedničkim prostorima. Tamo gd</w:t>
            </w:r>
            <w:r w:rsidR="00667420">
              <w:rPr>
                <w:rFonts w:ascii="Arial" w:hAnsi="Arial" w:cs="Arial"/>
                <w:sz w:val="21"/>
                <w:szCs w:val="21"/>
                <w:shd w:val="clear" w:color="auto" w:fill="F5F5F5"/>
              </w:rPr>
              <w:t>j</w:t>
            </w:r>
            <w:r>
              <w:rPr>
                <w:rFonts w:ascii="Arial" w:hAnsi="Arial" w:cs="Arial"/>
                <w:sz w:val="21"/>
                <w:szCs w:val="21"/>
                <w:shd w:val="clear" w:color="auto" w:fill="F5F5F5"/>
              </w:rPr>
              <w:t xml:space="preserve">e ne postoje </w:t>
            </w:r>
            <w:r w:rsidR="009E799D">
              <w:rPr>
                <w:rFonts w:ascii="Arial" w:hAnsi="Arial" w:cs="Arial"/>
                <w:sz w:val="21"/>
                <w:szCs w:val="21"/>
                <w:shd w:val="clear" w:color="auto" w:fill="F5F5F5"/>
              </w:rPr>
              <w:t xml:space="preserve">objekti </w:t>
            </w:r>
            <w:r>
              <w:rPr>
                <w:rFonts w:ascii="Arial" w:hAnsi="Arial" w:cs="Arial"/>
                <w:sz w:val="21"/>
                <w:szCs w:val="21"/>
                <w:shd w:val="clear" w:color="auto" w:fill="F5F5F5"/>
              </w:rPr>
              <w:t xml:space="preserve">za pranje ruku ili nisu adekvatni, trebalo bi ih uspostaviti. Može se koristiti i sredstvo za </w:t>
            </w:r>
            <w:r w:rsidR="009E799D">
              <w:rPr>
                <w:rFonts w:ascii="Arial" w:hAnsi="Arial" w:cs="Arial"/>
                <w:sz w:val="21"/>
                <w:szCs w:val="21"/>
                <w:shd w:val="clear" w:color="auto" w:fill="F5F5F5"/>
              </w:rPr>
              <w:t>dezinfekciju</w:t>
            </w:r>
            <w:r>
              <w:rPr>
                <w:rFonts w:ascii="Arial" w:hAnsi="Arial" w:cs="Arial"/>
                <w:sz w:val="21"/>
                <w:szCs w:val="21"/>
                <w:shd w:val="clear" w:color="auto" w:fill="F5F5F5"/>
              </w:rPr>
              <w:t xml:space="preserve"> na bazi alkohola (ako je dostupno, 60-95% alkohola);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O</w:t>
            </w:r>
            <w:r w:rsidR="009E799D">
              <w:rPr>
                <w:rFonts w:ascii="Arial" w:hAnsi="Arial" w:cs="Arial"/>
                <w:sz w:val="21"/>
                <w:szCs w:val="21"/>
                <w:shd w:val="clear" w:color="auto" w:fill="F5F5F5"/>
              </w:rPr>
              <w:t>buka</w:t>
            </w:r>
            <w:r>
              <w:rPr>
                <w:rFonts w:ascii="Arial" w:hAnsi="Arial" w:cs="Arial"/>
                <w:sz w:val="21"/>
                <w:szCs w:val="21"/>
                <w:shd w:val="clear" w:color="auto" w:fill="F5F5F5"/>
              </w:rPr>
              <w:t xml:space="preserve"> radnika i osoblja na </w:t>
            </w:r>
            <w:r w:rsidR="009E799D">
              <w:rPr>
                <w:rFonts w:ascii="Arial" w:hAnsi="Arial" w:cs="Arial"/>
                <w:sz w:val="21"/>
                <w:szCs w:val="21"/>
                <w:shd w:val="clear" w:color="auto" w:fill="F5F5F5"/>
              </w:rPr>
              <w:t xml:space="preserve">grailištu vezano za </w:t>
            </w:r>
            <w:r>
              <w:rPr>
                <w:rFonts w:ascii="Arial" w:hAnsi="Arial" w:cs="Arial"/>
                <w:sz w:val="21"/>
                <w:szCs w:val="21"/>
                <w:shd w:val="clear" w:color="auto" w:fill="F5F5F5"/>
              </w:rPr>
              <w:t>znakov</w:t>
            </w:r>
            <w:r w:rsidR="009E799D">
              <w:rPr>
                <w:rFonts w:ascii="Arial" w:hAnsi="Arial" w:cs="Arial"/>
                <w:sz w:val="21"/>
                <w:szCs w:val="21"/>
                <w:shd w:val="clear" w:color="auto" w:fill="F5F5F5"/>
              </w:rPr>
              <w:t>e</w:t>
            </w:r>
            <w:r>
              <w:rPr>
                <w:rFonts w:ascii="Arial" w:hAnsi="Arial" w:cs="Arial"/>
                <w:sz w:val="21"/>
                <w:szCs w:val="21"/>
                <w:shd w:val="clear" w:color="auto" w:fill="F5F5F5"/>
              </w:rPr>
              <w:t xml:space="preserve"> i simptom</w:t>
            </w:r>
            <w:r w:rsidR="009E799D">
              <w:rPr>
                <w:rFonts w:ascii="Arial" w:hAnsi="Arial" w:cs="Arial"/>
                <w:sz w:val="21"/>
                <w:szCs w:val="21"/>
                <w:shd w:val="clear" w:color="auto" w:fill="F5F5F5"/>
              </w:rPr>
              <w:t>e</w:t>
            </w:r>
            <w:r>
              <w:rPr>
                <w:rFonts w:ascii="Arial" w:hAnsi="Arial" w:cs="Arial"/>
                <w:sz w:val="21"/>
                <w:szCs w:val="21"/>
                <w:shd w:val="clear" w:color="auto" w:fill="F5F5F5"/>
              </w:rPr>
              <w:t xml:space="preserve"> COVID-19, kako se širi, kako se zaštititi (uključujući redovno pranje ruku i socijalno distanciranje) i šta da rade ako oni ili drugi ljudi imaju simptome; </w:t>
            </w:r>
          </w:p>
          <w:p w:rsidR="00DC0062" w:rsidRDefault="00F838A0" w:rsidP="009E799D">
            <w:pPr>
              <w:ind w:left="466" w:hanging="283"/>
              <w:rPr>
                <w:rFonts w:ascii="Arial Narrow" w:hAnsi="Arial Narrow" w:cs="Calibri"/>
                <w:sz w:val="20"/>
                <w:szCs w:val="20"/>
              </w:rPr>
            </w:pPr>
            <w:r>
              <w:rPr>
                <w:rFonts w:ascii="Arial" w:hAnsi="Arial" w:cs="Arial"/>
                <w:sz w:val="21"/>
                <w:szCs w:val="21"/>
                <w:shd w:val="clear" w:color="auto" w:fill="F5F5F5"/>
              </w:rPr>
              <w:t xml:space="preserve">• </w:t>
            </w:r>
            <w:r w:rsidR="009E799D">
              <w:rPr>
                <w:rFonts w:ascii="Arial" w:hAnsi="Arial" w:cs="Arial"/>
                <w:sz w:val="21"/>
                <w:szCs w:val="21"/>
                <w:shd w:val="clear" w:color="auto" w:fill="F5F5F5"/>
              </w:rPr>
              <w:t>Opremanje</w:t>
            </w:r>
            <w:r>
              <w:rPr>
                <w:rFonts w:ascii="Arial" w:hAnsi="Arial" w:cs="Arial"/>
                <w:sz w:val="21"/>
                <w:szCs w:val="21"/>
                <w:shd w:val="clear" w:color="auto" w:fill="F5F5F5"/>
              </w:rPr>
              <w:t xml:space="preserve"> d</w:t>
            </w:r>
            <w:r w:rsidR="00667420">
              <w:rPr>
                <w:rFonts w:ascii="Arial" w:hAnsi="Arial" w:cs="Arial"/>
                <w:sz w:val="21"/>
                <w:szCs w:val="21"/>
                <w:shd w:val="clear" w:color="auto" w:fill="F5F5F5"/>
              </w:rPr>
              <w:t>ij</w:t>
            </w:r>
            <w:r>
              <w:rPr>
                <w:rFonts w:ascii="Arial" w:hAnsi="Arial" w:cs="Arial"/>
                <w:sz w:val="21"/>
                <w:szCs w:val="21"/>
                <w:shd w:val="clear" w:color="auto" w:fill="F5F5F5"/>
              </w:rPr>
              <w:t xml:space="preserve">ela smeštaja radnika </w:t>
            </w:r>
            <w:r w:rsidR="009E799D">
              <w:rPr>
                <w:rFonts w:ascii="Arial" w:hAnsi="Arial" w:cs="Arial"/>
                <w:sz w:val="21"/>
                <w:szCs w:val="21"/>
                <w:shd w:val="clear" w:color="auto" w:fill="F5F5F5"/>
              </w:rPr>
              <w:t>za funkciju preventivnog karantina</w:t>
            </w:r>
            <w:r>
              <w:rPr>
                <w:rFonts w:ascii="Arial" w:hAnsi="Arial" w:cs="Arial"/>
                <w:sz w:val="21"/>
                <w:szCs w:val="21"/>
                <w:shd w:val="clear" w:color="auto" w:fill="F5F5F5"/>
              </w:rPr>
              <w:t xml:space="preserve">, kao i </w:t>
            </w:r>
            <w:r w:rsidR="009E799D">
              <w:rPr>
                <w:rFonts w:ascii="Arial" w:hAnsi="Arial" w:cs="Arial"/>
                <w:sz w:val="21"/>
                <w:szCs w:val="21"/>
                <w:shd w:val="clear" w:color="auto" w:fill="F5F5F5"/>
              </w:rPr>
              <w:t>strožije</w:t>
            </w:r>
            <w:r>
              <w:rPr>
                <w:rFonts w:ascii="Arial" w:hAnsi="Arial" w:cs="Arial"/>
                <w:sz w:val="21"/>
                <w:szCs w:val="21"/>
                <w:shd w:val="clear" w:color="auto" w:fill="F5F5F5"/>
              </w:rPr>
              <w:t xml:space="preserve"> izolacije osoblja koje može biti zaraženo.</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F838A0">
            <w:pPr>
              <w:rPr>
                <w:rFonts w:ascii="Arial Narrow" w:hAnsi="Arial Narrow" w:cs="Calibri"/>
                <w:sz w:val="20"/>
                <w:szCs w:val="20"/>
              </w:rPr>
            </w:pPr>
            <w:r>
              <w:rPr>
                <w:rFonts w:ascii="Arial" w:hAnsi="Arial" w:cs="Arial"/>
                <w:sz w:val="21"/>
                <w:szCs w:val="21"/>
                <w:shd w:val="clear" w:color="auto" w:fill="F5F5F5"/>
              </w:rPr>
              <w:t>Čišćenje i odlaganje otpada</w:t>
            </w:r>
          </w:p>
        </w:tc>
        <w:tc>
          <w:tcPr>
            <w:tcW w:w="10697" w:type="dxa"/>
            <w:tcBorders>
              <w:top w:val="single" w:sz="4" w:space="0" w:color="auto"/>
              <w:left w:val="single" w:sz="4" w:space="0" w:color="auto"/>
              <w:bottom w:val="single" w:sz="4" w:space="0" w:color="auto"/>
              <w:right w:val="single" w:sz="4" w:space="0" w:color="auto"/>
            </w:tcBorders>
            <w:hideMark/>
          </w:tcPr>
          <w:p w:rsidR="00F838A0" w:rsidRDefault="00DC0062" w:rsidP="00F838A0">
            <w:pPr>
              <w:ind w:left="466" w:hanging="283"/>
              <w:rPr>
                <w:rFonts w:ascii="Arial" w:hAnsi="Arial" w:cs="Arial"/>
                <w:sz w:val="21"/>
                <w:szCs w:val="21"/>
                <w:shd w:val="clear" w:color="auto" w:fill="F5F5F5"/>
              </w:rPr>
            </w:pPr>
            <w:r>
              <w:rPr>
                <w:rFonts w:ascii="Arial Narrow" w:hAnsi="Arial Narrow" w:cs="Calibri"/>
                <w:sz w:val="20"/>
                <w:szCs w:val="20"/>
              </w:rPr>
              <w:t>•</w:t>
            </w:r>
            <w:r>
              <w:rPr>
                <w:rFonts w:ascii="Arial Narrow" w:hAnsi="Arial Narrow" w:cs="Calibri"/>
                <w:sz w:val="20"/>
                <w:szCs w:val="20"/>
              </w:rPr>
              <w:tab/>
            </w:r>
            <w:r w:rsidR="00F838A0">
              <w:rPr>
                <w:rFonts w:ascii="Arial" w:hAnsi="Arial" w:cs="Arial"/>
                <w:sz w:val="21"/>
                <w:szCs w:val="21"/>
                <w:shd w:val="clear" w:color="auto" w:fill="F5F5F5"/>
              </w:rPr>
              <w:t>Obezb</w:t>
            </w:r>
            <w:r w:rsidR="000F78E0">
              <w:rPr>
                <w:rFonts w:ascii="Arial" w:hAnsi="Arial" w:cs="Arial"/>
                <w:sz w:val="21"/>
                <w:szCs w:val="21"/>
                <w:shd w:val="clear" w:color="auto" w:fill="F5F5F5"/>
              </w:rPr>
              <w:t>j</w:t>
            </w:r>
            <w:r w:rsidR="00F838A0">
              <w:rPr>
                <w:rFonts w:ascii="Arial" w:hAnsi="Arial" w:cs="Arial"/>
                <w:sz w:val="21"/>
                <w:szCs w:val="21"/>
                <w:shd w:val="clear" w:color="auto" w:fill="F5F5F5"/>
              </w:rPr>
              <w:t xml:space="preserve">eđivanje osoblja za čišćenje </w:t>
            </w:r>
            <w:r w:rsidR="009E799D">
              <w:rPr>
                <w:rFonts w:ascii="Arial" w:hAnsi="Arial" w:cs="Arial"/>
                <w:sz w:val="21"/>
                <w:szCs w:val="21"/>
                <w:shd w:val="clear" w:color="auto" w:fill="F5F5F5"/>
              </w:rPr>
              <w:t xml:space="preserve">sa </w:t>
            </w:r>
            <w:r w:rsidR="00F838A0">
              <w:rPr>
                <w:rFonts w:ascii="Arial" w:hAnsi="Arial" w:cs="Arial"/>
                <w:sz w:val="21"/>
                <w:szCs w:val="21"/>
                <w:shd w:val="clear" w:color="auto" w:fill="F5F5F5"/>
              </w:rPr>
              <w:t xml:space="preserve">odgovarajućom opremom za čišćenje, materijalima i dezinfekcijskim sredstvima; </w:t>
            </w:r>
          </w:p>
          <w:p w:rsidR="00F838A0" w:rsidRDefault="00F838A0" w:rsidP="00F838A0">
            <w:pPr>
              <w:ind w:left="466" w:hanging="283"/>
              <w:rPr>
                <w:rFonts w:ascii="Arial" w:hAnsi="Arial" w:cs="Arial"/>
                <w:sz w:val="21"/>
                <w:szCs w:val="21"/>
                <w:shd w:val="clear" w:color="auto" w:fill="F5F5F5"/>
              </w:rPr>
            </w:pPr>
            <w:r>
              <w:rPr>
                <w:rFonts w:ascii="Arial" w:hAnsi="Arial" w:cs="Arial"/>
                <w:sz w:val="21"/>
                <w:szCs w:val="21"/>
                <w:shd w:val="clear" w:color="auto" w:fill="F5F5F5"/>
              </w:rPr>
              <w:t>• O</w:t>
            </w:r>
            <w:r w:rsidR="009E799D">
              <w:rPr>
                <w:rFonts w:ascii="Arial" w:hAnsi="Arial" w:cs="Arial"/>
                <w:sz w:val="21"/>
                <w:szCs w:val="21"/>
                <w:shd w:val="clear" w:color="auto" w:fill="F5F5F5"/>
              </w:rPr>
              <w:t>buka</w:t>
            </w:r>
            <w:r>
              <w:rPr>
                <w:rFonts w:ascii="Arial" w:hAnsi="Arial" w:cs="Arial"/>
                <w:sz w:val="21"/>
                <w:szCs w:val="21"/>
                <w:shd w:val="clear" w:color="auto" w:fill="F5F5F5"/>
              </w:rPr>
              <w:t xml:space="preserve"> osoblja za čišćenje o odgovarajućim procedurama čišćenja i odgovarajućoj učestalosti u </w:t>
            </w:r>
            <w:r w:rsidR="009E799D">
              <w:rPr>
                <w:rFonts w:ascii="Arial" w:hAnsi="Arial" w:cs="Arial"/>
                <w:sz w:val="21"/>
                <w:szCs w:val="21"/>
                <w:shd w:val="clear" w:color="auto" w:fill="F5F5F5"/>
              </w:rPr>
              <w:t>prostorima koja se često upotrebljavaju ili predstavljaju veći rizik</w:t>
            </w:r>
            <w:r>
              <w:rPr>
                <w:rFonts w:ascii="Arial" w:hAnsi="Arial" w:cs="Arial"/>
                <w:sz w:val="21"/>
                <w:szCs w:val="21"/>
                <w:shd w:val="clear" w:color="auto" w:fill="F5F5F5"/>
              </w:rPr>
              <w:t xml:space="preserve">; </w:t>
            </w:r>
          </w:p>
          <w:p w:rsidR="00F838A0" w:rsidRDefault="00F838A0" w:rsidP="00F838A0">
            <w:pPr>
              <w:ind w:left="466" w:hanging="283"/>
              <w:rPr>
                <w:rFonts w:ascii="Arial" w:hAnsi="Arial" w:cs="Arial"/>
                <w:sz w:val="21"/>
                <w:szCs w:val="21"/>
                <w:shd w:val="clear" w:color="auto" w:fill="F5F5F5"/>
              </w:rPr>
            </w:pPr>
            <w:r>
              <w:rPr>
                <w:rFonts w:ascii="Arial" w:hAnsi="Arial" w:cs="Arial"/>
                <w:sz w:val="21"/>
                <w:szCs w:val="21"/>
                <w:shd w:val="clear" w:color="auto" w:fill="F5F5F5"/>
              </w:rPr>
              <w:t>• Tamo gd</w:t>
            </w:r>
            <w:r w:rsidR="000F78E0">
              <w:rPr>
                <w:rFonts w:ascii="Arial" w:hAnsi="Arial" w:cs="Arial"/>
                <w:sz w:val="21"/>
                <w:szCs w:val="21"/>
                <w:shd w:val="clear" w:color="auto" w:fill="F5F5F5"/>
              </w:rPr>
              <w:t>j</w:t>
            </w:r>
            <w:r>
              <w:rPr>
                <w:rFonts w:ascii="Arial" w:hAnsi="Arial" w:cs="Arial"/>
                <w:sz w:val="21"/>
                <w:szCs w:val="21"/>
                <w:shd w:val="clear" w:color="auto" w:fill="F5F5F5"/>
              </w:rPr>
              <w:t>e je predviđeno da će biti potrebna sredstva za čišćenje p</w:t>
            </w:r>
            <w:r w:rsidR="009E799D">
              <w:rPr>
                <w:rFonts w:ascii="Arial" w:hAnsi="Arial" w:cs="Arial"/>
                <w:sz w:val="21"/>
                <w:szCs w:val="21"/>
                <w:shd w:val="clear" w:color="auto" w:fill="F5F5F5"/>
              </w:rPr>
              <w:t xml:space="preserve">rostora </w:t>
            </w:r>
            <w:r>
              <w:rPr>
                <w:rFonts w:ascii="Arial" w:hAnsi="Arial" w:cs="Arial"/>
                <w:sz w:val="21"/>
                <w:szCs w:val="21"/>
                <w:shd w:val="clear" w:color="auto" w:fill="F5F5F5"/>
              </w:rPr>
              <w:t xml:space="preserve">koja </w:t>
            </w:r>
            <w:r w:rsidR="009E799D">
              <w:rPr>
                <w:rFonts w:ascii="Arial" w:hAnsi="Arial" w:cs="Arial"/>
                <w:sz w:val="21"/>
                <w:szCs w:val="21"/>
                <w:shd w:val="clear" w:color="auto" w:fill="F5F5F5"/>
              </w:rPr>
              <w:t>je</w:t>
            </w:r>
            <w:r>
              <w:rPr>
                <w:rFonts w:ascii="Arial" w:hAnsi="Arial" w:cs="Arial"/>
                <w:sz w:val="21"/>
                <w:szCs w:val="21"/>
                <w:shd w:val="clear" w:color="auto" w:fill="F5F5F5"/>
              </w:rPr>
              <w:t>su ili</w:t>
            </w:r>
            <w:r w:rsidR="009E799D">
              <w:rPr>
                <w:rFonts w:ascii="Arial" w:hAnsi="Arial" w:cs="Arial"/>
                <w:sz w:val="21"/>
                <w:szCs w:val="21"/>
                <w:shd w:val="clear" w:color="auto" w:fill="F5F5F5"/>
              </w:rPr>
              <w:t xml:space="preserve"> za koje postoji sumnja da </w:t>
            </w:r>
            <w:r>
              <w:rPr>
                <w:rFonts w:ascii="Arial" w:hAnsi="Arial" w:cs="Arial"/>
                <w:sz w:val="21"/>
                <w:szCs w:val="21"/>
                <w:shd w:val="clear" w:color="auto" w:fill="F5F5F5"/>
              </w:rPr>
              <w:t xml:space="preserve">su kontaminirana COVID-19, pružajući im odgovarajuću </w:t>
            </w:r>
            <w:r w:rsidR="00B944A4">
              <w:rPr>
                <w:rFonts w:ascii="Arial" w:hAnsi="Arial" w:cs="Arial"/>
                <w:sz w:val="21"/>
                <w:szCs w:val="21"/>
                <w:shd w:val="clear" w:color="auto" w:fill="F5F5F5"/>
              </w:rPr>
              <w:t>LZO (lična zaštitna oprema)</w:t>
            </w:r>
            <w:r>
              <w:rPr>
                <w:rFonts w:ascii="Arial" w:hAnsi="Arial" w:cs="Arial"/>
                <w:sz w:val="21"/>
                <w:szCs w:val="21"/>
                <w:shd w:val="clear" w:color="auto" w:fill="F5F5F5"/>
              </w:rPr>
              <w:t xml:space="preserve">: </w:t>
            </w:r>
            <w:r w:rsidR="00B944A4">
              <w:rPr>
                <w:rFonts w:ascii="Arial" w:hAnsi="Arial" w:cs="Arial"/>
                <w:sz w:val="21"/>
                <w:szCs w:val="21"/>
                <w:shd w:val="clear" w:color="auto" w:fill="F5F5F5"/>
              </w:rPr>
              <w:t xml:space="preserve">mantile </w:t>
            </w:r>
            <w:r>
              <w:rPr>
                <w:rFonts w:ascii="Arial" w:hAnsi="Arial" w:cs="Arial"/>
                <w:sz w:val="21"/>
                <w:szCs w:val="21"/>
                <w:shd w:val="clear" w:color="auto" w:fill="F5F5F5"/>
              </w:rPr>
              <w:t xml:space="preserve">ili pregače, rukavice, zaštitu očiju (maske, zaštitne naočale ili zaštitne folije) i čizme ili zatvorena radna obuća. Akoodgovarajuća </w:t>
            </w:r>
            <w:r w:rsidR="00B944A4">
              <w:rPr>
                <w:rFonts w:ascii="Arial" w:hAnsi="Arial" w:cs="Arial"/>
                <w:sz w:val="21"/>
                <w:szCs w:val="21"/>
                <w:shd w:val="clear" w:color="auto" w:fill="F5F5F5"/>
              </w:rPr>
              <w:t>L</w:t>
            </w:r>
            <w:r>
              <w:rPr>
                <w:rFonts w:ascii="Arial" w:hAnsi="Arial" w:cs="Arial"/>
                <w:sz w:val="21"/>
                <w:szCs w:val="21"/>
                <w:shd w:val="clear" w:color="auto" w:fill="F5F5F5"/>
              </w:rPr>
              <w:t xml:space="preserve">ZO nije dostupna, čistači bi trebalo da imaju najbolje raspoložive alternative; </w:t>
            </w:r>
          </w:p>
          <w:p w:rsidR="00F838A0" w:rsidRDefault="00F838A0" w:rsidP="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w:t>
            </w:r>
            <w:r w:rsidR="009D7877">
              <w:rPr>
                <w:rFonts w:ascii="Arial" w:hAnsi="Arial" w:cs="Arial"/>
                <w:sz w:val="21"/>
                <w:szCs w:val="21"/>
                <w:shd w:val="clear" w:color="auto" w:fill="F5F5F5"/>
              </w:rPr>
              <w:t>O</w:t>
            </w:r>
            <w:r>
              <w:rPr>
                <w:rFonts w:ascii="Arial" w:hAnsi="Arial" w:cs="Arial"/>
                <w:sz w:val="21"/>
                <w:szCs w:val="21"/>
                <w:shd w:val="clear" w:color="auto" w:fill="F5F5F5"/>
              </w:rPr>
              <w:t xml:space="preserve">bučiti </w:t>
            </w:r>
            <w:r w:rsidR="00B944A4">
              <w:rPr>
                <w:rFonts w:ascii="Arial" w:hAnsi="Arial" w:cs="Arial"/>
                <w:sz w:val="21"/>
                <w:szCs w:val="21"/>
                <w:shd w:val="clear" w:color="auto" w:fill="F5F5F5"/>
              </w:rPr>
              <w:t>osoblje</w:t>
            </w:r>
            <w:r>
              <w:rPr>
                <w:rFonts w:ascii="Arial" w:hAnsi="Arial" w:cs="Arial"/>
                <w:sz w:val="21"/>
                <w:szCs w:val="21"/>
                <w:shd w:val="clear" w:color="auto" w:fill="F5F5F5"/>
              </w:rPr>
              <w:t xml:space="preserve"> za čišćenje o pravilnoj higijeni (uključujući pranje ruku) pr</w:t>
            </w:r>
            <w:r w:rsidR="000F78E0">
              <w:rPr>
                <w:rFonts w:ascii="Arial" w:hAnsi="Arial" w:cs="Arial"/>
                <w:sz w:val="21"/>
                <w:szCs w:val="21"/>
                <w:shd w:val="clear" w:color="auto" w:fill="F5F5F5"/>
              </w:rPr>
              <w:t>ij</w:t>
            </w:r>
            <w:r>
              <w:rPr>
                <w:rFonts w:ascii="Arial" w:hAnsi="Arial" w:cs="Arial"/>
                <w:sz w:val="21"/>
                <w:szCs w:val="21"/>
                <w:shd w:val="clear" w:color="auto" w:fill="F5F5F5"/>
              </w:rPr>
              <w:t>e, tokom i posl</w:t>
            </w:r>
            <w:r w:rsidR="000F78E0">
              <w:rPr>
                <w:rFonts w:ascii="Arial" w:hAnsi="Arial" w:cs="Arial"/>
                <w:sz w:val="21"/>
                <w:szCs w:val="21"/>
                <w:shd w:val="clear" w:color="auto" w:fill="F5F5F5"/>
              </w:rPr>
              <w:t>ij</w:t>
            </w:r>
            <w:r>
              <w:rPr>
                <w:rFonts w:ascii="Arial" w:hAnsi="Arial" w:cs="Arial"/>
                <w:sz w:val="21"/>
                <w:szCs w:val="21"/>
                <w:shd w:val="clear" w:color="auto" w:fill="F5F5F5"/>
              </w:rPr>
              <w:t>e sprovođenja aktivnosti čišćenja; kako bezb</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edno koristiti </w:t>
            </w:r>
            <w:r w:rsidR="00B944A4">
              <w:rPr>
                <w:rFonts w:ascii="Arial" w:hAnsi="Arial" w:cs="Arial"/>
                <w:sz w:val="21"/>
                <w:szCs w:val="21"/>
                <w:shd w:val="clear" w:color="auto" w:fill="F5F5F5"/>
              </w:rPr>
              <w:t>L</w:t>
            </w:r>
            <w:r>
              <w:rPr>
                <w:rFonts w:ascii="Arial" w:hAnsi="Arial" w:cs="Arial"/>
                <w:sz w:val="21"/>
                <w:szCs w:val="21"/>
                <w:shd w:val="clear" w:color="auto" w:fill="F5F5F5"/>
              </w:rPr>
              <w:t>ZO (gd</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 je potrebno); u kontroli otpada (uključujući </w:t>
            </w:r>
            <w:r w:rsidR="00B944A4">
              <w:rPr>
                <w:rFonts w:ascii="Arial" w:hAnsi="Arial" w:cs="Arial"/>
                <w:sz w:val="21"/>
                <w:szCs w:val="21"/>
                <w:shd w:val="clear" w:color="auto" w:fill="F5F5F5"/>
              </w:rPr>
              <w:t>korištenu L</w:t>
            </w:r>
            <w:r>
              <w:rPr>
                <w:rFonts w:ascii="Arial" w:hAnsi="Arial" w:cs="Arial"/>
                <w:sz w:val="21"/>
                <w:szCs w:val="21"/>
                <w:shd w:val="clear" w:color="auto" w:fill="F5F5F5"/>
              </w:rPr>
              <w:t xml:space="preserve">ZO i sredstva za čišćenje); </w:t>
            </w:r>
          </w:p>
          <w:p w:rsidR="00DC0062" w:rsidRDefault="00F838A0" w:rsidP="00B944A4">
            <w:pPr>
              <w:ind w:left="466" w:hanging="283"/>
              <w:rPr>
                <w:rFonts w:ascii="Arial Narrow" w:hAnsi="Arial Narrow" w:cs="Calibri"/>
                <w:sz w:val="20"/>
                <w:szCs w:val="20"/>
              </w:rPr>
            </w:pPr>
            <w:r>
              <w:rPr>
                <w:rFonts w:ascii="Arial" w:hAnsi="Arial" w:cs="Arial"/>
                <w:sz w:val="21"/>
                <w:szCs w:val="21"/>
                <w:shd w:val="clear" w:color="auto" w:fill="F5F5F5"/>
              </w:rPr>
              <w:t>• Svaki medicinski otpad proizveden za vr</w:t>
            </w:r>
            <w:r w:rsidR="000F78E0">
              <w:rPr>
                <w:rFonts w:ascii="Arial" w:hAnsi="Arial" w:cs="Arial"/>
                <w:sz w:val="21"/>
                <w:szCs w:val="21"/>
                <w:shd w:val="clear" w:color="auto" w:fill="F5F5F5"/>
              </w:rPr>
              <w:t>ij</w:t>
            </w:r>
            <w:r>
              <w:rPr>
                <w:rFonts w:ascii="Arial" w:hAnsi="Arial" w:cs="Arial"/>
                <w:sz w:val="21"/>
                <w:szCs w:val="21"/>
                <w:shd w:val="clear" w:color="auto" w:fill="F5F5F5"/>
              </w:rPr>
              <w:t xml:space="preserve">eme zbrinjavanja bolesnih radnika treba sakupljati na sigurno u odgovarajuće kontejnere ili vreće i tretirati i odlagati u skladu sa relevantnim </w:t>
            </w:r>
            <w:r w:rsidR="00B944A4">
              <w:rPr>
                <w:rFonts w:ascii="Arial" w:hAnsi="Arial" w:cs="Arial"/>
                <w:sz w:val="21"/>
                <w:szCs w:val="21"/>
                <w:shd w:val="clear" w:color="auto" w:fill="F5F5F5"/>
              </w:rPr>
              <w:t>pravilima</w:t>
            </w:r>
            <w:r>
              <w:rPr>
                <w:rFonts w:ascii="Arial" w:hAnsi="Arial" w:cs="Arial"/>
                <w:sz w:val="21"/>
                <w:szCs w:val="21"/>
                <w:shd w:val="clear" w:color="auto" w:fill="F5F5F5"/>
              </w:rPr>
              <w:t>. Ako je neophodno otvoreno sagorevanje i spaljivanje medicinskog otpada, to bi treba</w:t>
            </w:r>
            <w:r w:rsidR="00B944A4">
              <w:rPr>
                <w:rFonts w:ascii="Arial" w:hAnsi="Arial" w:cs="Arial"/>
                <w:sz w:val="21"/>
                <w:szCs w:val="21"/>
                <w:shd w:val="clear" w:color="auto" w:fill="F5F5F5"/>
              </w:rPr>
              <w:t xml:space="preserve">lo biti što je moguće kraće. </w:t>
            </w:r>
            <w:r>
              <w:rPr>
                <w:rFonts w:ascii="Arial" w:hAnsi="Arial" w:cs="Arial"/>
                <w:sz w:val="21"/>
                <w:szCs w:val="21"/>
                <w:shd w:val="clear" w:color="auto" w:fill="F5F5F5"/>
              </w:rPr>
              <w:t xml:space="preserve">Otpad treba smanjiti i </w:t>
            </w:r>
            <w:r w:rsidR="00B944A4">
              <w:rPr>
                <w:rFonts w:ascii="Arial" w:hAnsi="Arial" w:cs="Arial"/>
                <w:sz w:val="21"/>
                <w:szCs w:val="21"/>
                <w:shd w:val="clear" w:color="auto" w:fill="F5F5F5"/>
              </w:rPr>
              <w:t>ra</w:t>
            </w:r>
            <w:r>
              <w:rPr>
                <w:rFonts w:ascii="Arial" w:hAnsi="Arial" w:cs="Arial"/>
                <w:sz w:val="21"/>
                <w:szCs w:val="21"/>
                <w:shd w:val="clear" w:color="auto" w:fill="F5F5F5"/>
              </w:rPr>
              <w:t>zdvojiti tako da se spaljuje samo najmanja količina otpada.</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F838A0">
            <w:pPr>
              <w:rPr>
                <w:rFonts w:ascii="Arial Narrow" w:hAnsi="Arial Narrow" w:cs="Calibri"/>
                <w:sz w:val="20"/>
                <w:szCs w:val="20"/>
              </w:rPr>
            </w:pPr>
            <w:r>
              <w:rPr>
                <w:rFonts w:ascii="Arial" w:hAnsi="Arial" w:cs="Arial"/>
                <w:sz w:val="21"/>
                <w:szCs w:val="21"/>
                <w:shd w:val="clear" w:color="auto" w:fill="F5F5F5"/>
              </w:rPr>
              <w:t>Prilagođavanje radnih praksi</w:t>
            </w:r>
          </w:p>
        </w:tc>
        <w:tc>
          <w:tcPr>
            <w:tcW w:w="10697" w:type="dxa"/>
            <w:tcBorders>
              <w:top w:val="single" w:sz="4" w:space="0" w:color="auto"/>
              <w:left w:val="single" w:sz="4" w:space="0" w:color="auto"/>
              <w:bottom w:val="single" w:sz="4" w:space="0" w:color="auto"/>
              <w:right w:val="single" w:sz="4" w:space="0" w:color="auto"/>
            </w:tcBorders>
            <w:hideMark/>
          </w:tcPr>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Smanjivanje broja radnih timova;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ograničavanje broja radnika na </w:t>
            </w:r>
            <w:r w:rsidR="00B944A4">
              <w:rPr>
                <w:rFonts w:ascii="Arial" w:hAnsi="Arial" w:cs="Arial"/>
                <w:sz w:val="21"/>
                <w:szCs w:val="21"/>
                <w:shd w:val="clear" w:color="auto" w:fill="F5F5F5"/>
              </w:rPr>
              <w:t>gradilištu</w:t>
            </w:r>
            <w:r>
              <w:rPr>
                <w:rFonts w:ascii="Arial" w:hAnsi="Arial" w:cs="Arial"/>
                <w:sz w:val="21"/>
                <w:szCs w:val="21"/>
                <w:shd w:val="clear" w:color="auto" w:fill="F5F5F5"/>
              </w:rPr>
              <w:t xml:space="preserve"> u bilo kojem trenutku;</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Pr</w:t>
            </w:r>
            <w:r w:rsidR="00B944A4">
              <w:rPr>
                <w:rFonts w:ascii="Arial" w:hAnsi="Arial" w:cs="Arial"/>
                <w:sz w:val="21"/>
                <w:szCs w:val="21"/>
                <w:shd w:val="clear" w:color="auto" w:fill="F5F5F5"/>
              </w:rPr>
              <w:t xml:space="preserve">elazak na rad u smjenama svaka </w:t>
            </w:r>
            <w:r>
              <w:rPr>
                <w:rFonts w:ascii="Arial" w:hAnsi="Arial" w:cs="Arial"/>
                <w:sz w:val="21"/>
                <w:szCs w:val="21"/>
                <w:shd w:val="clear" w:color="auto" w:fill="F5F5F5"/>
              </w:rPr>
              <w:t xml:space="preserve">24 sata;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Prilagođavanje ili redizajniranje radnih procesa za određene radne aktivnosti i zadatke kako bi se omogućilo socijalno distanciranje i obuka radnika o tim procesima;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Nastavak sa uobičajenim treninzima o sigurnosti, dodajući posebna razmatranja</w:t>
            </w:r>
            <w:r w:rsidR="00B944A4">
              <w:rPr>
                <w:rFonts w:ascii="Arial" w:hAnsi="Arial" w:cs="Arial"/>
                <w:sz w:val="21"/>
                <w:szCs w:val="21"/>
                <w:shd w:val="clear" w:color="auto" w:fill="F5F5F5"/>
              </w:rPr>
              <w:t xml:space="preserve"> o</w:t>
            </w:r>
            <w:r>
              <w:rPr>
                <w:rFonts w:ascii="Arial" w:hAnsi="Arial" w:cs="Arial"/>
                <w:sz w:val="21"/>
                <w:szCs w:val="21"/>
                <w:shd w:val="clear" w:color="auto" w:fill="F5F5F5"/>
              </w:rPr>
              <w:t xml:space="preserve"> COVID-19. Obuka treba </w:t>
            </w:r>
            <w:r>
              <w:rPr>
                <w:rFonts w:ascii="Arial" w:hAnsi="Arial" w:cs="Arial"/>
                <w:sz w:val="21"/>
                <w:szCs w:val="21"/>
                <w:shd w:val="clear" w:color="auto" w:fill="F5F5F5"/>
              </w:rPr>
              <w:lastRenderedPageBreak/>
              <w:t>da uključuje p</w:t>
            </w:r>
            <w:r w:rsidR="00B944A4">
              <w:rPr>
                <w:rFonts w:ascii="Arial" w:hAnsi="Arial" w:cs="Arial"/>
                <w:sz w:val="21"/>
                <w:szCs w:val="21"/>
                <w:shd w:val="clear" w:color="auto" w:fill="F5F5F5"/>
              </w:rPr>
              <w:t>ravilno korišćenje uobičajene L</w:t>
            </w:r>
            <w:r>
              <w:rPr>
                <w:rFonts w:ascii="Arial" w:hAnsi="Arial" w:cs="Arial"/>
                <w:sz w:val="21"/>
                <w:szCs w:val="21"/>
                <w:shd w:val="clear" w:color="auto" w:fill="F5F5F5"/>
              </w:rPr>
              <w:t xml:space="preserve">ZO. Iako je od datuma ove </w:t>
            </w:r>
            <w:r w:rsidR="00B944A4">
              <w:rPr>
                <w:rFonts w:ascii="Arial" w:hAnsi="Arial" w:cs="Arial"/>
                <w:sz w:val="21"/>
                <w:szCs w:val="21"/>
                <w:shd w:val="clear" w:color="auto" w:fill="F5F5F5"/>
              </w:rPr>
              <w:t xml:space="preserve">instrukcije </w:t>
            </w:r>
            <w:r>
              <w:rPr>
                <w:rFonts w:ascii="Arial" w:hAnsi="Arial" w:cs="Arial"/>
                <w:sz w:val="21"/>
                <w:szCs w:val="21"/>
                <w:shd w:val="clear" w:color="auto" w:fill="F5F5F5"/>
              </w:rPr>
              <w:t xml:space="preserve">opšti savet da građevinski radnici ne zahtevaju posebnu </w:t>
            </w:r>
            <w:r w:rsidR="00B944A4">
              <w:rPr>
                <w:rFonts w:ascii="Arial" w:hAnsi="Arial" w:cs="Arial"/>
                <w:sz w:val="21"/>
                <w:szCs w:val="21"/>
                <w:shd w:val="clear" w:color="auto" w:fill="F5F5F5"/>
              </w:rPr>
              <w:t>L</w:t>
            </w:r>
            <w:r>
              <w:rPr>
                <w:rFonts w:ascii="Arial" w:hAnsi="Arial" w:cs="Arial"/>
                <w:sz w:val="21"/>
                <w:szCs w:val="21"/>
                <w:shd w:val="clear" w:color="auto" w:fill="F5F5F5"/>
              </w:rPr>
              <w:t xml:space="preserve">ZO COVID-19, ovo bi trebalo stalno da se </w:t>
            </w:r>
            <w:r w:rsidR="00B944A4">
              <w:rPr>
                <w:rFonts w:ascii="Arial" w:hAnsi="Arial" w:cs="Arial"/>
                <w:sz w:val="21"/>
                <w:szCs w:val="21"/>
                <w:shd w:val="clear" w:color="auto" w:fill="F5F5F5"/>
              </w:rPr>
              <w:t>revidira</w:t>
            </w:r>
            <w:r>
              <w:rPr>
                <w:rFonts w:ascii="Arial" w:hAnsi="Arial" w:cs="Arial"/>
                <w:sz w:val="21"/>
                <w:szCs w:val="21"/>
                <w:shd w:val="clear" w:color="auto" w:fill="F5F5F5"/>
              </w:rPr>
              <w:t xml:space="preserve">;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Organizovanje (gd</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 je to moguće) radnog odmora na otvorenim mestima unutar </w:t>
            </w:r>
            <w:r w:rsidR="00B944A4">
              <w:rPr>
                <w:rFonts w:ascii="Arial" w:hAnsi="Arial" w:cs="Arial"/>
                <w:sz w:val="21"/>
                <w:szCs w:val="21"/>
                <w:shd w:val="clear" w:color="auto" w:fill="F5F5F5"/>
              </w:rPr>
              <w:t>gradilišta</w:t>
            </w:r>
            <w:r>
              <w:rPr>
                <w:rFonts w:ascii="Arial" w:hAnsi="Arial" w:cs="Arial"/>
                <w:sz w:val="21"/>
                <w:szCs w:val="21"/>
                <w:shd w:val="clear" w:color="auto" w:fill="F5F5F5"/>
              </w:rPr>
              <w:t xml:space="preserve">;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Razmislite o prom</w:t>
            </w:r>
            <w:r w:rsidR="000F78E0">
              <w:rPr>
                <w:rFonts w:ascii="Arial" w:hAnsi="Arial" w:cs="Arial"/>
                <w:sz w:val="21"/>
                <w:szCs w:val="21"/>
                <w:shd w:val="clear" w:color="auto" w:fill="F5F5F5"/>
              </w:rPr>
              <w:t>j</w:t>
            </w:r>
            <w:r>
              <w:rPr>
                <w:rFonts w:ascii="Arial" w:hAnsi="Arial" w:cs="Arial"/>
                <w:sz w:val="21"/>
                <w:szCs w:val="21"/>
                <w:shd w:val="clear" w:color="auto" w:fill="F5F5F5"/>
              </w:rPr>
              <w:t>eni rasporeda kantine i post</w:t>
            </w:r>
            <w:r w:rsidR="00B944A4">
              <w:rPr>
                <w:rFonts w:ascii="Arial" w:hAnsi="Arial" w:cs="Arial"/>
                <w:sz w:val="21"/>
                <w:szCs w:val="21"/>
                <w:shd w:val="clear" w:color="auto" w:fill="F5F5F5"/>
              </w:rPr>
              <w:t xml:space="preserve">epenim pauzama za </w:t>
            </w:r>
            <w:r>
              <w:rPr>
                <w:rFonts w:ascii="Arial" w:hAnsi="Arial" w:cs="Arial"/>
                <w:sz w:val="21"/>
                <w:szCs w:val="21"/>
                <w:shd w:val="clear" w:color="auto" w:fill="F5F5F5"/>
              </w:rPr>
              <w:t>obrok</w:t>
            </w:r>
            <w:r w:rsidR="00B944A4">
              <w:rPr>
                <w:rFonts w:ascii="Arial" w:hAnsi="Arial" w:cs="Arial"/>
                <w:sz w:val="21"/>
                <w:szCs w:val="21"/>
                <w:shd w:val="clear" w:color="auto" w:fill="F5F5F5"/>
              </w:rPr>
              <w:t>e</w:t>
            </w:r>
            <w:r>
              <w:rPr>
                <w:rFonts w:ascii="Arial" w:hAnsi="Arial" w:cs="Arial"/>
                <w:sz w:val="21"/>
                <w:szCs w:val="21"/>
                <w:shd w:val="clear" w:color="auto" w:fill="F5F5F5"/>
              </w:rPr>
              <w:t xml:space="preserve"> kako biste omogućili socijalno distanciranje i postupno ograničavanje pristupa i / ili privremeno ograničavanje pristupa objektima za slobodno vreme koji mogu postojati na </w:t>
            </w:r>
            <w:r w:rsidR="00B944A4">
              <w:rPr>
                <w:rFonts w:ascii="Arial" w:hAnsi="Arial" w:cs="Arial"/>
                <w:sz w:val="21"/>
                <w:szCs w:val="21"/>
                <w:shd w:val="clear" w:color="auto" w:fill="F5F5F5"/>
              </w:rPr>
              <w:t>gradilištu</w:t>
            </w:r>
            <w:r>
              <w:rPr>
                <w:rFonts w:ascii="Arial" w:hAnsi="Arial" w:cs="Arial"/>
                <w:sz w:val="21"/>
                <w:szCs w:val="21"/>
                <w:shd w:val="clear" w:color="auto" w:fill="F5F5F5"/>
              </w:rPr>
              <w:t>, uključujući teretane;</w:t>
            </w:r>
          </w:p>
          <w:p w:rsidR="00DC0062" w:rsidRDefault="00F838A0" w:rsidP="00B944A4">
            <w:pPr>
              <w:ind w:left="466" w:hanging="283"/>
              <w:rPr>
                <w:rFonts w:ascii="Arial Narrow" w:hAnsi="Arial Narrow" w:cs="Calibri"/>
                <w:sz w:val="20"/>
                <w:szCs w:val="20"/>
              </w:rPr>
            </w:pPr>
            <w:r>
              <w:rPr>
                <w:rFonts w:ascii="Arial" w:hAnsi="Arial" w:cs="Arial"/>
                <w:sz w:val="21"/>
                <w:szCs w:val="21"/>
                <w:shd w:val="clear" w:color="auto" w:fill="F5F5F5"/>
              </w:rPr>
              <w:t>• U nekom trenutku, možda će biti potrebno da se preispita cjelokupni raspored projekta, da se proc</w:t>
            </w:r>
            <w:r w:rsidR="000F78E0">
              <w:rPr>
                <w:rFonts w:ascii="Arial" w:hAnsi="Arial" w:cs="Arial"/>
                <w:sz w:val="21"/>
                <w:szCs w:val="21"/>
                <w:shd w:val="clear" w:color="auto" w:fill="F5F5F5"/>
              </w:rPr>
              <w:t>j</w:t>
            </w:r>
            <w:r>
              <w:rPr>
                <w:rFonts w:ascii="Arial" w:hAnsi="Arial" w:cs="Arial"/>
                <w:sz w:val="21"/>
                <w:szCs w:val="21"/>
                <w:shd w:val="clear" w:color="auto" w:fill="F5F5F5"/>
              </w:rPr>
              <w:t>eni u kojoj je m</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eri potrebno prilagoditi (ili rad potpuno prestati) da bi </w:t>
            </w:r>
            <w:r w:rsidR="00B944A4">
              <w:rPr>
                <w:rFonts w:ascii="Arial" w:hAnsi="Arial" w:cs="Arial"/>
                <w:sz w:val="21"/>
                <w:szCs w:val="21"/>
                <w:shd w:val="clear" w:color="auto" w:fill="F5F5F5"/>
              </w:rPr>
              <w:t>se uvelepredostrožne</w:t>
            </w:r>
            <w:r>
              <w:rPr>
                <w:rFonts w:ascii="Arial" w:hAnsi="Arial" w:cs="Arial"/>
                <w:sz w:val="21"/>
                <w:szCs w:val="21"/>
                <w:shd w:val="clear" w:color="auto" w:fill="F5F5F5"/>
              </w:rPr>
              <w:t xml:space="preserve"> radne prakse, potencijalno izlaganje radnika i zajednice i dostupnost zaliha, uzimajući u obzir vladine sav</w:t>
            </w:r>
            <w:r w:rsidR="000F78E0">
              <w:rPr>
                <w:rFonts w:ascii="Arial" w:hAnsi="Arial" w:cs="Arial"/>
                <w:sz w:val="21"/>
                <w:szCs w:val="21"/>
                <w:shd w:val="clear" w:color="auto" w:fill="F5F5F5"/>
              </w:rPr>
              <w:t>j</w:t>
            </w:r>
            <w:r>
              <w:rPr>
                <w:rFonts w:ascii="Arial" w:hAnsi="Arial" w:cs="Arial"/>
                <w:sz w:val="21"/>
                <w:szCs w:val="21"/>
                <w:shd w:val="clear" w:color="auto" w:fill="F5F5F5"/>
              </w:rPr>
              <w:t>ete i uputstva.</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F838A0">
            <w:pPr>
              <w:rPr>
                <w:rFonts w:ascii="Arial Narrow" w:hAnsi="Arial Narrow" w:cs="Calibri"/>
                <w:sz w:val="20"/>
                <w:szCs w:val="20"/>
              </w:rPr>
            </w:pPr>
            <w:r>
              <w:rPr>
                <w:rFonts w:ascii="Arial" w:hAnsi="Arial" w:cs="Arial"/>
                <w:sz w:val="21"/>
                <w:szCs w:val="21"/>
                <w:shd w:val="clear" w:color="auto" w:fill="F5F5F5"/>
              </w:rPr>
              <w:lastRenderedPageBreak/>
              <w:t>Projektne medicinske usluge</w:t>
            </w:r>
          </w:p>
        </w:tc>
        <w:tc>
          <w:tcPr>
            <w:tcW w:w="10697" w:type="dxa"/>
            <w:tcBorders>
              <w:top w:val="single" w:sz="4" w:space="0" w:color="auto"/>
              <w:left w:val="single" w:sz="4" w:space="0" w:color="auto"/>
              <w:bottom w:val="single" w:sz="4" w:space="0" w:color="auto"/>
              <w:right w:val="single" w:sz="4" w:space="0" w:color="auto"/>
            </w:tcBorders>
            <w:hideMark/>
          </w:tcPr>
          <w:p w:rsidR="000F78E0" w:rsidRDefault="00DC0062">
            <w:pPr>
              <w:ind w:left="466" w:hanging="283"/>
              <w:rPr>
                <w:rFonts w:ascii="Arial" w:hAnsi="Arial" w:cs="Arial"/>
                <w:sz w:val="21"/>
                <w:szCs w:val="21"/>
                <w:shd w:val="clear" w:color="auto" w:fill="F5F5F5"/>
              </w:rPr>
            </w:pPr>
            <w:r>
              <w:rPr>
                <w:rFonts w:ascii="Arial Narrow" w:hAnsi="Arial Narrow" w:cs="Calibri"/>
                <w:sz w:val="20"/>
                <w:szCs w:val="20"/>
              </w:rPr>
              <w:t>•</w:t>
            </w:r>
            <w:r>
              <w:rPr>
                <w:rFonts w:ascii="Arial Narrow" w:hAnsi="Arial Narrow" w:cs="Calibri"/>
                <w:sz w:val="20"/>
                <w:szCs w:val="20"/>
              </w:rPr>
              <w:tab/>
            </w:r>
            <w:r w:rsidR="00F838A0">
              <w:rPr>
                <w:rFonts w:ascii="Arial" w:hAnsi="Arial" w:cs="Arial"/>
                <w:sz w:val="21"/>
                <w:szCs w:val="21"/>
                <w:shd w:val="clear" w:color="auto" w:fill="F5F5F5"/>
              </w:rPr>
              <w:t>Proširenje medicinske infrastrukture i priprema područja gd</w:t>
            </w:r>
            <w:r w:rsidR="000F78E0">
              <w:rPr>
                <w:rFonts w:ascii="Arial" w:hAnsi="Arial" w:cs="Arial"/>
                <w:sz w:val="21"/>
                <w:szCs w:val="21"/>
                <w:shd w:val="clear" w:color="auto" w:fill="F5F5F5"/>
              </w:rPr>
              <w:t>j</w:t>
            </w:r>
            <w:r w:rsidR="00F838A0">
              <w:rPr>
                <w:rFonts w:ascii="Arial" w:hAnsi="Arial" w:cs="Arial"/>
                <w:sz w:val="21"/>
                <w:szCs w:val="21"/>
                <w:shd w:val="clear" w:color="auto" w:fill="F5F5F5"/>
              </w:rPr>
              <w:t xml:space="preserve">e se pacijenti mogu izolovati. Izolacioni objekti trebali bi biti locirani </w:t>
            </w:r>
            <w:r w:rsidR="00B944A4">
              <w:rPr>
                <w:rFonts w:ascii="Arial" w:hAnsi="Arial" w:cs="Arial"/>
                <w:sz w:val="21"/>
                <w:szCs w:val="21"/>
                <w:shd w:val="clear" w:color="auto" w:fill="F5F5F5"/>
              </w:rPr>
              <w:t>van</w:t>
            </w:r>
            <w:r w:rsidR="00F838A0">
              <w:rPr>
                <w:rFonts w:ascii="Arial" w:hAnsi="Arial" w:cs="Arial"/>
                <w:sz w:val="21"/>
                <w:szCs w:val="21"/>
                <w:shd w:val="clear" w:color="auto" w:fill="F5F5F5"/>
              </w:rPr>
              <w:t xml:space="preserve"> smještaja radnika i </w:t>
            </w:r>
            <w:r w:rsidR="00B944A4">
              <w:rPr>
                <w:rFonts w:ascii="Arial" w:hAnsi="Arial" w:cs="Arial"/>
                <w:sz w:val="21"/>
                <w:szCs w:val="21"/>
                <w:shd w:val="clear" w:color="auto" w:fill="F5F5F5"/>
              </w:rPr>
              <w:t>redovnih</w:t>
            </w:r>
            <w:r w:rsidR="00F838A0">
              <w:rPr>
                <w:rFonts w:ascii="Arial" w:hAnsi="Arial" w:cs="Arial"/>
                <w:sz w:val="21"/>
                <w:szCs w:val="21"/>
                <w:shd w:val="clear" w:color="auto" w:fill="F5F5F5"/>
              </w:rPr>
              <w:t xml:space="preserve"> radnih aktivnosti. Kada je to moguće, radnicima treba obezb</w:t>
            </w:r>
            <w:r w:rsidR="000F78E0">
              <w:rPr>
                <w:rFonts w:ascii="Arial" w:hAnsi="Arial" w:cs="Arial"/>
                <w:sz w:val="21"/>
                <w:szCs w:val="21"/>
                <w:shd w:val="clear" w:color="auto" w:fill="F5F5F5"/>
              </w:rPr>
              <w:t>j</w:t>
            </w:r>
            <w:r w:rsidR="00F838A0">
              <w:rPr>
                <w:rFonts w:ascii="Arial" w:hAnsi="Arial" w:cs="Arial"/>
                <w:sz w:val="21"/>
                <w:szCs w:val="21"/>
                <w:shd w:val="clear" w:color="auto" w:fill="F5F5F5"/>
              </w:rPr>
              <w:t>editi jednu dobro prozračenu prostoriju (otvoreni prozori i vrata). Tamo gd</w:t>
            </w:r>
            <w:r w:rsidR="000F78E0">
              <w:rPr>
                <w:rFonts w:ascii="Arial" w:hAnsi="Arial" w:cs="Arial"/>
                <w:sz w:val="21"/>
                <w:szCs w:val="21"/>
                <w:shd w:val="clear" w:color="auto" w:fill="F5F5F5"/>
              </w:rPr>
              <w:t>j</w:t>
            </w:r>
            <w:r w:rsidR="00F838A0">
              <w:rPr>
                <w:rFonts w:ascii="Arial" w:hAnsi="Arial" w:cs="Arial"/>
                <w:sz w:val="21"/>
                <w:szCs w:val="21"/>
                <w:shd w:val="clear" w:color="auto" w:fill="F5F5F5"/>
              </w:rPr>
              <w:t xml:space="preserve">e to nije moguće, izolacioni objekti trebalo bi da omogućavaju najmanje jedan metar između radnika u istoj prostoriji, odvajajući radnike zavesama, ako je moguće. Bolesni radnici treba da ograničavaju svoje kretanje, izbegavaju zajedničke prostore i </w:t>
            </w:r>
            <w:r w:rsidR="000818A6">
              <w:rPr>
                <w:rFonts w:ascii="Arial" w:hAnsi="Arial" w:cs="Arial"/>
                <w:sz w:val="21"/>
                <w:szCs w:val="21"/>
                <w:shd w:val="clear" w:color="auto" w:fill="F5F5F5"/>
              </w:rPr>
              <w:t>objekte</w:t>
            </w:r>
            <w:r w:rsidR="000F78E0">
              <w:rPr>
                <w:rFonts w:ascii="Arial" w:hAnsi="Arial" w:cs="Arial"/>
                <w:sz w:val="21"/>
                <w:szCs w:val="21"/>
                <w:shd w:val="clear" w:color="auto" w:fill="F5F5F5"/>
              </w:rPr>
              <w:t xml:space="preserve"> i ne smi</w:t>
            </w:r>
            <w:r w:rsidR="00F838A0">
              <w:rPr>
                <w:rFonts w:ascii="Arial" w:hAnsi="Arial" w:cs="Arial"/>
                <w:sz w:val="21"/>
                <w:szCs w:val="21"/>
                <w:shd w:val="clear" w:color="auto" w:fill="F5F5F5"/>
              </w:rPr>
              <w:t>ju da budu pos</w:t>
            </w:r>
            <w:r w:rsidR="000F78E0">
              <w:rPr>
                <w:rFonts w:ascii="Arial" w:hAnsi="Arial" w:cs="Arial"/>
                <w:sz w:val="21"/>
                <w:szCs w:val="21"/>
                <w:shd w:val="clear" w:color="auto" w:fill="F5F5F5"/>
              </w:rPr>
              <w:t>j</w:t>
            </w:r>
            <w:r w:rsidR="00F838A0">
              <w:rPr>
                <w:rFonts w:ascii="Arial" w:hAnsi="Arial" w:cs="Arial"/>
                <w:sz w:val="21"/>
                <w:szCs w:val="21"/>
                <w:shd w:val="clear" w:color="auto" w:fill="F5F5F5"/>
              </w:rPr>
              <w:t xml:space="preserve">ećeni sve dok se 14 dana ne očiste simptomi. Ako treba da koriste zajedničke prostore i objekte (npr. Kuhinje ili kantine), to bi trebalo činiti samo kada nema </w:t>
            </w:r>
            <w:r w:rsidR="000818A6">
              <w:rPr>
                <w:rFonts w:ascii="Arial" w:hAnsi="Arial" w:cs="Arial"/>
                <w:sz w:val="21"/>
                <w:szCs w:val="21"/>
                <w:shd w:val="clear" w:color="auto" w:fill="F5F5F5"/>
              </w:rPr>
              <w:t>simptomatičnih/zaraženih</w:t>
            </w:r>
            <w:r w:rsidR="00F838A0">
              <w:rPr>
                <w:rFonts w:ascii="Arial" w:hAnsi="Arial" w:cs="Arial"/>
                <w:sz w:val="21"/>
                <w:szCs w:val="21"/>
                <w:shd w:val="clear" w:color="auto" w:fill="F5F5F5"/>
              </w:rPr>
              <w:t xml:space="preserve"> radnika, a p</w:t>
            </w:r>
            <w:r w:rsidR="000818A6">
              <w:rPr>
                <w:rFonts w:ascii="Arial" w:hAnsi="Arial" w:cs="Arial"/>
                <w:sz w:val="21"/>
                <w:szCs w:val="21"/>
                <w:shd w:val="clear" w:color="auto" w:fill="F5F5F5"/>
              </w:rPr>
              <w:t>rostore</w:t>
            </w:r>
            <w:r w:rsidR="00F838A0">
              <w:rPr>
                <w:rFonts w:ascii="Arial" w:hAnsi="Arial" w:cs="Arial"/>
                <w:sz w:val="21"/>
                <w:szCs w:val="21"/>
                <w:shd w:val="clear" w:color="auto" w:fill="F5F5F5"/>
              </w:rPr>
              <w:t xml:space="preserve"> / objekte treba očistiti pr</w:t>
            </w:r>
            <w:r w:rsidR="000F78E0">
              <w:rPr>
                <w:rFonts w:ascii="Arial" w:hAnsi="Arial" w:cs="Arial"/>
                <w:sz w:val="21"/>
                <w:szCs w:val="21"/>
                <w:shd w:val="clear" w:color="auto" w:fill="F5F5F5"/>
              </w:rPr>
              <w:t>ij</w:t>
            </w:r>
            <w:r w:rsidR="00F838A0">
              <w:rPr>
                <w:rFonts w:ascii="Arial" w:hAnsi="Arial" w:cs="Arial"/>
                <w:sz w:val="21"/>
                <w:szCs w:val="21"/>
                <w:shd w:val="clear" w:color="auto" w:fill="F5F5F5"/>
              </w:rPr>
              <w:t>e i posl</w:t>
            </w:r>
            <w:r w:rsidR="000F78E0">
              <w:rPr>
                <w:rFonts w:ascii="Arial" w:hAnsi="Arial" w:cs="Arial"/>
                <w:sz w:val="21"/>
                <w:szCs w:val="21"/>
                <w:shd w:val="clear" w:color="auto" w:fill="F5F5F5"/>
              </w:rPr>
              <w:t>ij</w:t>
            </w:r>
            <w:r w:rsidR="00F838A0">
              <w:rPr>
                <w:rFonts w:ascii="Arial" w:hAnsi="Arial" w:cs="Arial"/>
                <w:sz w:val="21"/>
                <w:szCs w:val="21"/>
                <w:shd w:val="clear" w:color="auto" w:fill="F5F5F5"/>
              </w:rPr>
              <w:t xml:space="preserve">e takve upotrebe. </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Obuka medicinskog osoblja koja bi trebalo da sadrži trenutne savete </w:t>
            </w:r>
            <w:r w:rsidR="000818A6">
              <w:rPr>
                <w:rFonts w:ascii="Arial" w:hAnsi="Arial" w:cs="Arial"/>
                <w:sz w:val="21"/>
                <w:szCs w:val="21"/>
                <w:shd w:val="clear" w:color="auto" w:fill="F5F5F5"/>
              </w:rPr>
              <w:t>SZ</w:t>
            </w:r>
            <w:r>
              <w:rPr>
                <w:rFonts w:ascii="Arial" w:hAnsi="Arial" w:cs="Arial"/>
                <w:sz w:val="21"/>
                <w:szCs w:val="21"/>
                <w:shd w:val="clear" w:color="auto" w:fill="F5F5F5"/>
              </w:rPr>
              <w:t>O o COVID-19 i preporuke o specifičnostima COVID-19. Kada se sumnja na infekciju COVID-19, l</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ekari na </w:t>
            </w:r>
            <w:r w:rsidR="000F78E0">
              <w:rPr>
                <w:rFonts w:ascii="Arial" w:hAnsi="Arial" w:cs="Arial"/>
                <w:sz w:val="21"/>
                <w:szCs w:val="21"/>
                <w:shd w:val="clear" w:color="auto" w:fill="F5F5F5"/>
              </w:rPr>
              <w:t>gradilištu,</w:t>
            </w:r>
            <w:r>
              <w:rPr>
                <w:rFonts w:ascii="Arial" w:hAnsi="Arial" w:cs="Arial"/>
                <w:sz w:val="21"/>
                <w:szCs w:val="21"/>
                <w:shd w:val="clear" w:color="auto" w:fill="F5F5F5"/>
              </w:rPr>
              <w:t xml:space="preserve"> treba da se pridržavaju privremenih uputstava SZO o prevenciji i kontroli infekcije tokom zdravstvene zaštite kada se sumnja na novu infekciju koronavirusom (nCoV);</w:t>
            </w:r>
          </w:p>
          <w:p w:rsidR="00F838A0" w:rsidRDefault="00F838A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 Procena trenutnih zaliha opreme, zaliha i lekova na licu mesta i pribavljanje dodatnih zaliha, gd</w:t>
            </w:r>
            <w:r w:rsidR="000F78E0">
              <w:rPr>
                <w:rFonts w:ascii="Arial" w:hAnsi="Arial" w:cs="Arial"/>
                <w:sz w:val="21"/>
                <w:szCs w:val="21"/>
                <w:shd w:val="clear" w:color="auto" w:fill="F5F5F5"/>
              </w:rPr>
              <w:t>j</w:t>
            </w:r>
            <w:r>
              <w:rPr>
                <w:rFonts w:ascii="Arial" w:hAnsi="Arial" w:cs="Arial"/>
                <w:sz w:val="21"/>
                <w:szCs w:val="21"/>
                <w:shd w:val="clear" w:color="auto" w:fill="F5F5F5"/>
              </w:rPr>
              <w:t>e je to potrebno i moguće. Ovo može da uključuje medicinsk</w:t>
            </w:r>
            <w:r w:rsidR="000818A6">
              <w:rPr>
                <w:rFonts w:ascii="Arial" w:hAnsi="Arial" w:cs="Arial"/>
                <w:sz w:val="21"/>
                <w:szCs w:val="21"/>
                <w:shd w:val="clear" w:color="auto" w:fill="F5F5F5"/>
              </w:rPr>
              <w:t>uLZO, poput mantila</w:t>
            </w:r>
            <w:r>
              <w:rPr>
                <w:rFonts w:ascii="Arial" w:hAnsi="Arial" w:cs="Arial"/>
                <w:sz w:val="21"/>
                <w:szCs w:val="21"/>
                <w:shd w:val="clear" w:color="auto" w:fill="F5F5F5"/>
              </w:rPr>
              <w:t>, pregača, medicinskih maski, rukavica, zaštite očiju, itd.;</w:t>
            </w:r>
          </w:p>
          <w:p w:rsidR="00DC0062" w:rsidRDefault="00F838A0">
            <w:pPr>
              <w:ind w:left="466" w:hanging="283"/>
              <w:rPr>
                <w:rFonts w:ascii="Arial Narrow" w:hAnsi="Arial Narrow" w:cs="Calibri"/>
                <w:sz w:val="20"/>
                <w:szCs w:val="20"/>
              </w:rPr>
            </w:pPr>
            <w:r>
              <w:rPr>
                <w:rFonts w:ascii="Arial" w:hAnsi="Arial" w:cs="Arial"/>
                <w:sz w:val="21"/>
                <w:szCs w:val="21"/>
                <w:shd w:val="clear" w:color="auto" w:fill="F5F5F5"/>
              </w:rPr>
              <w:t xml:space="preserve"> • Pregledati postojeće metode postupanja sa medicinskim otpadom, uključujući sisteme za skladištenje i odlaganje.</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F838A0">
            <w:pPr>
              <w:rPr>
                <w:rFonts w:ascii="Arial Narrow" w:hAnsi="Arial Narrow" w:cs="Calibri"/>
                <w:sz w:val="20"/>
                <w:szCs w:val="20"/>
              </w:rPr>
            </w:pPr>
            <w:r>
              <w:rPr>
                <w:rFonts w:ascii="Arial" w:hAnsi="Arial" w:cs="Arial"/>
                <w:sz w:val="21"/>
                <w:szCs w:val="21"/>
                <w:shd w:val="clear" w:color="auto" w:fill="F5F5F5"/>
              </w:rPr>
              <w:t>Lokalne medicinske i druge usluge</w:t>
            </w:r>
          </w:p>
        </w:tc>
        <w:tc>
          <w:tcPr>
            <w:tcW w:w="10697" w:type="dxa"/>
            <w:tcBorders>
              <w:top w:val="single" w:sz="4" w:space="0" w:color="auto"/>
              <w:left w:val="single" w:sz="4" w:space="0" w:color="auto"/>
              <w:bottom w:val="single" w:sz="4" w:space="0" w:color="auto"/>
              <w:right w:val="single" w:sz="4" w:space="0" w:color="auto"/>
            </w:tcBorders>
            <w:hideMark/>
          </w:tcPr>
          <w:p w:rsidR="00DE1267" w:rsidRDefault="000F78E0">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w:t>
            </w:r>
            <w:r w:rsidR="00DE1267">
              <w:rPr>
                <w:rFonts w:ascii="Arial" w:hAnsi="Arial" w:cs="Arial"/>
                <w:sz w:val="21"/>
                <w:szCs w:val="21"/>
                <w:shd w:val="clear" w:color="auto" w:fill="F5F5F5"/>
              </w:rPr>
              <w:t>Vođenje preliminarnih razgovora sa određenim medicinskim ustanovama, radi dogovora o tome šta treba učiniti u slučaju da se bolesni radnici moraju uputiti;</w:t>
            </w:r>
          </w:p>
          <w:p w:rsidR="00DE1267" w:rsidRDefault="00DE1267">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w:t>
            </w:r>
            <w:r w:rsidR="000F78E0">
              <w:rPr>
                <w:rFonts w:ascii="Arial" w:hAnsi="Arial" w:cs="Arial"/>
                <w:sz w:val="21"/>
                <w:szCs w:val="21"/>
                <w:shd w:val="clear" w:color="auto" w:fill="F5F5F5"/>
              </w:rPr>
              <w:t>P</w:t>
            </w:r>
            <w:r>
              <w:rPr>
                <w:rFonts w:ascii="Arial" w:hAnsi="Arial" w:cs="Arial"/>
                <w:sz w:val="21"/>
                <w:szCs w:val="21"/>
                <w:shd w:val="clear" w:color="auto" w:fill="F5F5F5"/>
              </w:rPr>
              <w:t xml:space="preserve">ribavljanje informacija o resursima i kapacitetima lokalnih medicinskih službi (npr. </w:t>
            </w:r>
            <w:r w:rsidR="000F78E0">
              <w:rPr>
                <w:rFonts w:ascii="Arial" w:hAnsi="Arial" w:cs="Arial"/>
                <w:sz w:val="21"/>
                <w:szCs w:val="21"/>
                <w:shd w:val="clear" w:color="auto" w:fill="F5F5F5"/>
              </w:rPr>
              <w:t>b</w:t>
            </w:r>
            <w:r>
              <w:rPr>
                <w:rFonts w:ascii="Arial" w:hAnsi="Arial" w:cs="Arial"/>
                <w:sz w:val="21"/>
                <w:szCs w:val="21"/>
                <w:shd w:val="clear" w:color="auto" w:fill="F5F5F5"/>
              </w:rPr>
              <w:t xml:space="preserve">roj kreveta, dostupnost obučenog osoblja i osnovna sredstva); </w:t>
            </w:r>
          </w:p>
          <w:p w:rsidR="00DE1267" w:rsidRDefault="00DE1267">
            <w:pPr>
              <w:ind w:left="466" w:hanging="283"/>
              <w:rPr>
                <w:rFonts w:ascii="Arial" w:hAnsi="Arial" w:cs="Arial"/>
                <w:sz w:val="21"/>
                <w:szCs w:val="21"/>
                <w:shd w:val="clear" w:color="auto" w:fill="F5F5F5"/>
              </w:rPr>
            </w:pPr>
            <w:r>
              <w:rPr>
                <w:rFonts w:ascii="Arial" w:hAnsi="Arial" w:cs="Arial"/>
                <w:sz w:val="21"/>
                <w:szCs w:val="21"/>
                <w:shd w:val="clear" w:color="auto" w:fill="F5F5F5"/>
              </w:rPr>
              <w:t>• Razjašnjenje načina na koji će bolesni radnik biti prevezen u medicinsku ustanovu i prov</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era raspoloživosti takvog prevoza; </w:t>
            </w:r>
          </w:p>
          <w:p w:rsidR="00DE1267" w:rsidRDefault="00DE1267">
            <w:pPr>
              <w:ind w:left="466" w:hanging="283"/>
              <w:rPr>
                <w:rFonts w:ascii="Arial" w:hAnsi="Arial" w:cs="Arial"/>
                <w:sz w:val="21"/>
                <w:szCs w:val="21"/>
                <w:shd w:val="clear" w:color="auto" w:fill="F5F5F5"/>
              </w:rPr>
            </w:pPr>
            <w:r>
              <w:rPr>
                <w:rFonts w:ascii="Arial" w:hAnsi="Arial" w:cs="Arial"/>
                <w:sz w:val="21"/>
                <w:szCs w:val="21"/>
                <w:shd w:val="clear" w:color="auto" w:fill="F5F5F5"/>
              </w:rPr>
              <w:t xml:space="preserve">• </w:t>
            </w:r>
            <w:r w:rsidR="000818A6">
              <w:rPr>
                <w:rFonts w:ascii="Arial" w:hAnsi="Arial" w:cs="Arial"/>
                <w:sz w:val="21"/>
                <w:szCs w:val="21"/>
                <w:shd w:val="clear" w:color="auto" w:fill="F5F5F5"/>
              </w:rPr>
              <w:t>Usaglašavanje</w:t>
            </w:r>
            <w:r>
              <w:rPr>
                <w:rFonts w:ascii="Arial" w:hAnsi="Arial" w:cs="Arial"/>
                <w:sz w:val="21"/>
                <w:szCs w:val="21"/>
                <w:shd w:val="clear" w:color="auto" w:fill="F5F5F5"/>
              </w:rPr>
              <w:t xml:space="preserve"> sa lokalnim medicinskim službama / specifičnim medicinskim ustanovama </w:t>
            </w:r>
            <w:r w:rsidR="000818A6">
              <w:rPr>
                <w:rFonts w:ascii="Arial" w:hAnsi="Arial" w:cs="Arial"/>
                <w:sz w:val="21"/>
                <w:szCs w:val="21"/>
                <w:shd w:val="clear" w:color="auto" w:fill="F5F5F5"/>
              </w:rPr>
              <w:t xml:space="preserve">o </w:t>
            </w:r>
            <w:r>
              <w:rPr>
                <w:rFonts w:ascii="Arial" w:hAnsi="Arial" w:cs="Arial"/>
                <w:sz w:val="21"/>
                <w:szCs w:val="21"/>
                <w:shd w:val="clear" w:color="auto" w:fill="F5F5F5"/>
              </w:rPr>
              <w:t>obim</w:t>
            </w:r>
            <w:r w:rsidR="000818A6">
              <w:rPr>
                <w:rFonts w:ascii="Arial" w:hAnsi="Arial" w:cs="Arial"/>
                <w:sz w:val="21"/>
                <w:szCs w:val="21"/>
                <w:shd w:val="clear" w:color="auto" w:fill="F5F5F5"/>
              </w:rPr>
              <w:t>u</w:t>
            </w:r>
            <w:r>
              <w:rPr>
                <w:rFonts w:ascii="Arial" w:hAnsi="Arial" w:cs="Arial"/>
                <w:sz w:val="21"/>
                <w:szCs w:val="21"/>
                <w:shd w:val="clear" w:color="auto" w:fill="F5F5F5"/>
              </w:rPr>
              <w:t xml:space="preserve"> usluga koje se pružaju, postupak primanja pacijenata i (ako je relevantno) bilo kakve troškove ili plaćanja koja bi mogla biti uključena; </w:t>
            </w:r>
          </w:p>
          <w:p w:rsidR="00DC0062" w:rsidRDefault="00DE1267">
            <w:pPr>
              <w:ind w:left="466" w:hanging="283"/>
              <w:rPr>
                <w:rFonts w:ascii="Arial Narrow" w:hAnsi="Arial Narrow" w:cs="Calibri"/>
                <w:sz w:val="20"/>
                <w:szCs w:val="20"/>
              </w:rPr>
            </w:pPr>
            <w:r>
              <w:rPr>
                <w:rFonts w:ascii="Arial" w:hAnsi="Arial" w:cs="Arial"/>
                <w:sz w:val="21"/>
                <w:szCs w:val="21"/>
                <w:shd w:val="clear" w:color="auto" w:fill="F5F5F5"/>
              </w:rPr>
              <w:t xml:space="preserve">• Takođe treba pripremiti postupak tako da menadžment projekata zna šta treba učiniti u nesretnom slučaju </w:t>
            </w:r>
            <w:r>
              <w:rPr>
                <w:rFonts w:ascii="Arial" w:hAnsi="Arial" w:cs="Arial"/>
                <w:sz w:val="21"/>
                <w:szCs w:val="21"/>
                <w:shd w:val="clear" w:color="auto" w:fill="F5F5F5"/>
              </w:rPr>
              <w:lastRenderedPageBreak/>
              <w:t>ako umre radnik oboleo od COVID-19. Dok se uobičajene projektne procedure i dalje primenjuju, COVID-19 može pokrenuti druga pitanja zbog zarazne prirode bolesti. Projekat treba da se poveže sa relevantnim lokalnim vlastima kako bi koordinirao šta treba učiniti, uključujući bilo koje izveštavanje ili druge zahteve prema nacionalnom zakonu;</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DE1267">
            <w:pPr>
              <w:rPr>
                <w:rFonts w:ascii="Arial Narrow" w:hAnsi="Arial Narrow" w:cs="Calibri"/>
                <w:sz w:val="20"/>
                <w:szCs w:val="20"/>
              </w:rPr>
            </w:pPr>
            <w:r>
              <w:rPr>
                <w:rFonts w:ascii="Arial" w:hAnsi="Arial" w:cs="Arial"/>
                <w:sz w:val="21"/>
                <w:szCs w:val="21"/>
                <w:shd w:val="clear" w:color="auto" w:fill="F5F5F5"/>
              </w:rPr>
              <w:lastRenderedPageBreak/>
              <w:t>Primjeri ili širenje virusa</w:t>
            </w:r>
          </w:p>
        </w:tc>
        <w:tc>
          <w:tcPr>
            <w:tcW w:w="10697" w:type="dxa"/>
            <w:tcBorders>
              <w:top w:val="single" w:sz="4" w:space="0" w:color="auto"/>
              <w:left w:val="single" w:sz="4" w:space="0" w:color="auto"/>
              <w:bottom w:val="single" w:sz="4" w:space="0" w:color="auto"/>
              <w:right w:val="single" w:sz="4" w:space="0" w:color="auto"/>
            </w:tcBorders>
            <w:hideMark/>
          </w:tcPr>
          <w:p w:rsidR="00DE1267" w:rsidRDefault="00DC0062">
            <w:pPr>
              <w:ind w:left="325" w:hanging="284"/>
              <w:rPr>
                <w:rFonts w:ascii="Arial" w:hAnsi="Arial" w:cs="Arial"/>
                <w:sz w:val="21"/>
                <w:szCs w:val="21"/>
                <w:shd w:val="clear" w:color="auto" w:fill="F5F5F5"/>
              </w:rPr>
            </w:pPr>
            <w:r>
              <w:rPr>
                <w:rFonts w:ascii="Arial Narrow" w:hAnsi="Arial Narrow" w:cs="Calibri"/>
                <w:b/>
                <w:sz w:val="20"/>
                <w:szCs w:val="20"/>
              </w:rPr>
              <w:t>•</w:t>
            </w:r>
            <w:r w:rsidR="00DE1267">
              <w:rPr>
                <w:rFonts w:ascii="Arial" w:hAnsi="Arial" w:cs="Arial"/>
                <w:sz w:val="21"/>
                <w:szCs w:val="21"/>
                <w:shd w:val="clear" w:color="auto" w:fill="F5F5F5"/>
              </w:rPr>
              <w:t xml:space="preserve"> Ako radnik ima simptome COVID-19 (npr. </w:t>
            </w:r>
            <w:r w:rsidR="000F78E0">
              <w:rPr>
                <w:rFonts w:ascii="Arial" w:hAnsi="Arial" w:cs="Arial"/>
                <w:sz w:val="21"/>
                <w:szCs w:val="21"/>
                <w:shd w:val="clear" w:color="auto" w:fill="F5F5F5"/>
              </w:rPr>
              <w:t>g</w:t>
            </w:r>
            <w:r w:rsidR="00DE1267">
              <w:rPr>
                <w:rFonts w:ascii="Arial" w:hAnsi="Arial" w:cs="Arial"/>
                <w:sz w:val="21"/>
                <w:szCs w:val="21"/>
                <w:shd w:val="clear" w:color="auto" w:fill="F5F5F5"/>
              </w:rPr>
              <w:t xml:space="preserve">roznica, suv kašalj, umor), radnika treba odmah ukloniti iz radnih aktivnosti i izolovati na licu mesta;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xml:space="preserve">• Radnika treba prevesti u lokalne zdravstvene ustanove na testiranje (ako je testiranje dostupno i dozvoljeno na osnovu nacionalnog zakonodavstva);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Ako je test pozitivan na COVID-19 ili nema ispitivanja, radnik treba da nastavi da bude izolovan. Ovo će biti ili na radnom m</w:t>
            </w:r>
            <w:r w:rsidR="000F78E0">
              <w:rPr>
                <w:rFonts w:ascii="Arial" w:hAnsi="Arial" w:cs="Arial"/>
                <w:sz w:val="21"/>
                <w:szCs w:val="21"/>
                <w:shd w:val="clear" w:color="auto" w:fill="F5F5F5"/>
              </w:rPr>
              <w:t>j</w:t>
            </w:r>
            <w:r>
              <w:rPr>
                <w:rFonts w:ascii="Arial" w:hAnsi="Arial" w:cs="Arial"/>
                <w:sz w:val="21"/>
                <w:szCs w:val="21"/>
                <w:shd w:val="clear" w:color="auto" w:fill="F5F5F5"/>
              </w:rPr>
              <w:t xml:space="preserve">estu ili kod kuće. Ako je kod kuće, radnika treba prevesti do kuće u prevozu koji je predviđen projektom;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xml:space="preserve">• Na području gde je radnik bio prisutan, treba preduzeti široke postupke čišćenja dezinficijensom sa visokim sadržajem alkohola, pre bilo kakvih daljih radova u toj oblasti. Alat koji </w:t>
            </w:r>
            <w:r w:rsidR="000818A6">
              <w:rPr>
                <w:rFonts w:ascii="Arial" w:hAnsi="Arial" w:cs="Arial"/>
                <w:sz w:val="21"/>
                <w:szCs w:val="21"/>
                <w:shd w:val="clear" w:color="auto" w:fill="F5F5F5"/>
              </w:rPr>
              <w:t xml:space="preserve">koristi </w:t>
            </w:r>
            <w:r>
              <w:rPr>
                <w:rFonts w:ascii="Arial" w:hAnsi="Arial" w:cs="Arial"/>
                <w:sz w:val="21"/>
                <w:szCs w:val="21"/>
                <w:shd w:val="clear" w:color="auto" w:fill="F5F5F5"/>
              </w:rPr>
              <w:t xml:space="preserve">radnik treba očistiti upotrebom dezinficijensa i </w:t>
            </w:r>
            <w:r w:rsidR="000818A6">
              <w:rPr>
                <w:rFonts w:ascii="Arial" w:hAnsi="Arial" w:cs="Arial"/>
                <w:sz w:val="21"/>
                <w:szCs w:val="21"/>
                <w:shd w:val="clear" w:color="auto" w:fill="F5F5F5"/>
              </w:rPr>
              <w:t>bacitiL</w:t>
            </w:r>
            <w:r>
              <w:rPr>
                <w:rFonts w:ascii="Arial" w:hAnsi="Arial" w:cs="Arial"/>
                <w:sz w:val="21"/>
                <w:szCs w:val="21"/>
                <w:shd w:val="clear" w:color="auto" w:fill="F5F5F5"/>
              </w:rPr>
              <w:t xml:space="preserve">ZO;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S</w:t>
            </w:r>
            <w:r w:rsidR="000818A6">
              <w:rPr>
                <w:rFonts w:ascii="Arial" w:hAnsi="Arial" w:cs="Arial"/>
                <w:sz w:val="21"/>
                <w:szCs w:val="21"/>
                <w:shd w:val="clear" w:color="auto" w:fill="F5F5F5"/>
              </w:rPr>
              <w:t>a</w:t>
            </w:r>
            <w:r>
              <w:rPr>
                <w:rFonts w:ascii="Arial" w:hAnsi="Arial" w:cs="Arial"/>
                <w:sz w:val="21"/>
                <w:szCs w:val="21"/>
                <w:shd w:val="clear" w:color="auto" w:fill="F5F5F5"/>
              </w:rPr>
              <w:t xml:space="preserve">radnici (tj. </w:t>
            </w:r>
            <w:r w:rsidR="000F78E0">
              <w:rPr>
                <w:rFonts w:ascii="Arial" w:hAnsi="Arial" w:cs="Arial"/>
                <w:sz w:val="21"/>
                <w:szCs w:val="21"/>
                <w:shd w:val="clear" w:color="auto" w:fill="F5F5F5"/>
              </w:rPr>
              <w:t>r</w:t>
            </w:r>
            <w:r>
              <w:rPr>
                <w:rFonts w:ascii="Arial" w:hAnsi="Arial" w:cs="Arial"/>
                <w:sz w:val="21"/>
                <w:szCs w:val="21"/>
                <w:shd w:val="clear" w:color="auto" w:fill="F5F5F5"/>
              </w:rPr>
              <w:t xml:space="preserve">adnici s kojima je bolesni radnik bio u bliskim kontaktima) trebaju da prestanu s radom i da se od njih traži </w:t>
            </w:r>
            <w:r w:rsidR="000818A6">
              <w:rPr>
                <w:rFonts w:ascii="Arial" w:hAnsi="Arial" w:cs="Arial"/>
                <w:sz w:val="21"/>
                <w:szCs w:val="21"/>
                <w:shd w:val="clear" w:color="auto" w:fill="F5F5F5"/>
              </w:rPr>
              <w:t xml:space="preserve">stavljanje </w:t>
            </w:r>
            <w:r>
              <w:rPr>
                <w:rFonts w:ascii="Arial" w:hAnsi="Arial" w:cs="Arial"/>
                <w:sz w:val="21"/>
                <w:szCs w:val="21"/>
                <w:shd w:val="clear" w:color="auto" w:fill="F5F5F5"/>
              </w:rPr>
              <w:t xml:space="preserve">u karantin na 14 dana, čak i ako nemaju simptome;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xml:space="preserve">• </w:t>
            </w:r>
            <w:r w:rsidR="000818A6">
              <w:rPr>
                <w:rFonts w:ascii="Arial" w:hAnsi="Arial" w:cs="Arial"/>
                <w:sz w:val="21"/>
                <w:szCs w:val="21"/>
                <w:shd w:val="clear" w:color="auto" w:fill="F5F5F5"/>
              </w:rPr>
              <w:t>Od poro</w:t>
            </w:r>
            <w:r>
              <w:rPr>
                <w:rFonts w:ascii="Arial" w:hAnsi="Arial" w:cs="Arial"/>
                <w:sz w:val="21"/>
                <w:szCs w:val="21"/>
                <w:shd w:val="clear" w:color="auto" w:fill="F5F5F5"/>
              </w:rPr>
              <w:t>dični</w:t>
            </w:r>
            <w:r w:rsidR="000818A6">
              <w:rPr>
                <w:rFonts w:ascii="Arial" w:hAnsi="Arial" w:cs="Arial"/>
                <w:sz w:val="21"/>
                <w:szCs w:val="21"/>
                <w:shd w:val="clear" w:color="auto" w:fill="F5F5F5"/>
              </w:rPr>
              <w:t>h</w:t>
            </w:r>
            <w:r>
              <w:rPr>
                <w:rFonts w:ascii="Arial" w:hAnsi="Arial" w:cs="Arial"/>
                <w:sz w:val="21"/>
                <w:szCs w:val="21"/>
                <w:shd w:val="clear" w:color="auto" w:fill="F5F5F5"/>
              </w:rPr>
              <w:t xml:space="preserve"> i drugi</w:t>
            </w:r>
            <w:r w:rsidR="000818A6">
              <w:rPr>
                <w:rFonts w:ascii="Arial" w:hAnsi="Arial" w:cs="Arial"/>
                <w:sz w:val="21"/>
                <w:szCs w:val="21"/>
                <w:shd w:val="clear" w:color="auto" w:fill="F5F5F5"/>
              </w:rPr>
              <w:t>h</w:t>
            </w:r>
            <w:r>
              <w:rPr>
                <w:rFonts w:ascii="Arial" w:hAnsi="Arial" w:cs="Arial"/>
                <w:sz w:val="21"/>
                <w:szCs w:val="21"/>
                <w:shd w:val="clear" w:color="auto" w:fill="F5F5F5"/>
              </w:rPr>
              <w:t xml:space="preserve"> bliski</w:t>
            </w:r>
            <w:r w:rsidR="000818A6">
              <w:rPr>
                <w:rFonts w:ascii="Arial" w:hAnsi="Arial" w:cs="Arial"/>
                <w:sz w:val="21"/>
                <w:szCs w:val="21"/>
                <w:shd w:val="clear" w:color="auto" w:fill="F5F5F5"/>
              </w:rPr>
              <w:t>h</w:t>
            </w:r>
            <w:r>
              <w:rPr>
                <w:rFonts w:ascii="Arial" w:hAnsi="Arial" w:cs="Arial"/>
                <w:sz w:val="21"/>
                <w:szCs w:val="21"/>
                <w:shd w:val="clear" w:color="auto" w:fill="F5F5F5"/>
              </w:rPr>
              <w:t xml:space="preserve"> kontak</w:t>
            </w:r>
            <w:r w:rsidR="000818A6">
              <w:rPr>
                <w:rFonts w:ascii="Arial" w:hAnsi="Arial" w:cs="Arial"/>
                <w:sz w:val="21"/>
                <w:szCs w:val="21"/>
                <w:shd w:val="clear" w:color="auto" w:fill="F5F5F5"/>
              </w:rPr>
              <w:t>a</w:t>
            </w:r>
            <w:r>
              <w:rPr>
                <w:rFonts w:ascii="Arial" w:hAnsi="Arial" w:cs="Arial"/>
                <w:sz w:val="21"/>
                <w:szCs w:val="21"/>
                <w:shd w:val="clear" w:color="auto" w:fill="F5F5F5"/>
              </w:rPr>
              <w:t>t</w:t>
            </w:r>
            <w:r w:rsidR="000818A6">
              <w:rPr>
                <w:rFonts w:ascii="Arial" w:hAnsi="Arial" w:cs="Arial"/>
                <w:sz w:val="21"/>
                <w:szCs w:val="21"/>
                <w:shd w:val="clear" w:color="auto" w:fill="F5F5F5"/>
              </w:rPr>
              <w:t>a</w:t>
            </w:r>
            <w:r>
              <w:rPr>
                <w:rFonts w:ascii="Arial" w:hAnsi="Arial" w:cs="Arial"/>
                <w:sz w:val="21"/>
                <w:szCs w:val="21"/>
                <w:shd w:val="clear" w:color="auto" w:fill="F5F5F5"/>
              </w:rPr>
              <w:t xml:space="preserve"> radnika treba</w:t>
            </w:r>
            <w:r w:rsidR="000818A6">
              <w:rPr>
                <w:rFonts w:ascii="Arial" w:hAnsi="Arial" w:cs="Arial"/>
                <w:sz w:val="21"/>
                <w:szCs w:val="21"/>
                <w:shd w:val="clear" w:color="auto" w:fill="F5F5F5"/>
              </w:rPr>
              <w:t xml:space="preserve"> tražiti stavljanje u</w:t>
            </w:r>
            <w:r>
              <w:rPr>
                <w:rFonts w:ascii="Arial" w:hAnsi="Arial" w:cs="Arial"/>
                <w:sz w:val="21"/>
                <w:szCs w:val="21"/>
                <w:shd w:val="clear" w:color="auto" w:fill="F5F5F5"/>
              </w:rPr>
              <w:t xml:space="preserve"> karantin tokom 14 dana, čak i ako nemaju simptome;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xml:space="preserve">• Ako se slučaj radnika COVID-19 potvrdi kod radnika na gradilištu, posetiocima treba zabraniti ulazak na </w:t>
            </w:r>
            <w:r w:rsidR="000818A6">
              <w:rPr>
                <w:rFonts w:ascii="Arial" w:hAnsi="Arial" w:cs="Arial"/>
                <w:sz w:val="21"/>
                <w:szCs w:val="21"/>
                <w:shd w:val="clear" w:color="auto" w:fill="F5F5F5"/>
              </w:rPr>
              <w:t>gradilište</w:t>
            </w:r>
            <w:r>
              <w:rPr>
                <w:rFonts w:ascii="Arial" w:hAnsi="Arial" w:cs="Arial"/>
                <w:sz w:val="21"/>
                <w:szCs w:val="21"/>
                <w:shd w:val="clear" w:color="auto" w:fill="F5F5F5"/>
              </w:rPr>
              <w:t xml:space="preserve"> i radne grupe biti izolovane jedna od druge u najvećoj mogućoj meri; • Ako radnici žive kod kuće i ima</w:t>
            </w:r>
            <w:r w:rsidR="000818A6">
              <w:rPr>
                <w:rFonts w:ascii="Arial" w:hAnsi="Arial" w:cs="Arial"/>
                <w:sz w:val="21"/>
                <w:szCs w:val="21"/>
                <w:shd w:val="clear" w:color="auto" w:fill="F5F5F5"/>
              </w:rPr>
              <w:t>ju</w:t>
            </w:r>
            <w:r>
              <w:rPr>
                <w:rFonts w:ascii="Arial" w:hAnsi="Arial" w:cs="Arial"/>
                <w:sz w:val="21"/>
                <w:szCs w:val="21"/>
                <w:shd w:val="clear" w:color="auto" w:fill="F5F5F5"/>
              </w:rPr>
              <w:t xml:space="preserve"> člana porodice koji ima potvrđeni ili sumnjivi slučaj COVID-19, radnik treba da se stavi u karantin i da im </w:t>
            </w:r>
            <w:r w:rsidR="000818A6">
              <w:rPr>
                <w:rFonts w:ascii="Arial" w:hAnsi="Arial" w:cs="Arial"/>
                <w:sz w:val="21"/>
                <w:szCs w:val="21"/>
                <w:shd w:val="clear" w:color="auto" w:fill="F5F5F5"/>
              </w:rPr>
              <w:t xml:space="preserve">se ne dozvoli ulazak na gradilište </w:t>
            </w:r>
            <w:r>
              <w:rPr>
                <w:rFonts w:ascii="Arial" w:hAnsi="Arial" w:cs="Arial"/>
                <w:sz w:val="21"/>
                <w:szCs w:val="21"/>
                <w:shd w:val="clear" w:color="auto" w:fill="F5F5F5"/>
              </w:rPr>
              <w:t xml:space="preserve">14 dana, čak i ako nemaju simptome;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xml:space="preserve">• Radnicima bi trebalo da se isplaćuju tokom perioda bolesti, izolacije ili karantene, ili ako se od njih traži da prestanu sa radom, u skladu sa nacionalnim zakonodavstvom; </w:t>
            </w:r>
          </w:p>
          <w:p w:rsidR="00DC0062" w:rsidRDefault="00DE1267" w:rsidP="000818A6">
            <w:pPr>
              <w:ind w:left="325" w:hanging="284"/>
              <w:rPr>
                <w:rFonts w:ascii="Arial Narrow" w:hAnsi="Arial Narrow" w:cs="Calibri"/>
                <w:b/>
                <w:sz w:val="20"/>
                <w:szCs w:val="20"/>
              </w:rPr>
            </w:pPr>
            <w:r>
              <w:rPr>
                <w:rFonts w:ascii="Arial" w:hAnsi="Arial" w:cs="Arial"/>
                <w:sz w:val="21"/>
                <w:szCs w:val="21"/>
                <w:shd w:val="clear" w:color="auto" w:fill="F5F5F5"/>
              </w:rPr>
              <w:t xml:space="preserve">• Medicinsku njegu (bilo da se radi na </w:t>
            </w:r>
            <w:r w:rsidR="000818A6">
              <w:rPr>
                <w:rFonts w:ascii="Arial" w:hAnsi="Arial" w:cs="Arial"/>
                <w:sz w:val="21"/>
                <w:szCs w:val="21"/>
                <w:shd w:val="clear" w:color="auto" w:fill="F5F5F5"/>
              </w:rPr>
              <w:t>gradilištu</w:t>
            </w:r>
            <w:r>
              <w:rPr>
                <w:rFonts w:ascii="Arial" w:hAnsi="Arial" w:cs="Arial"/>
                <w:sz w:val="21"/>
                <w:szCs w:val="21"/>
                <w:shd w:val="clear" w:color="auto" w:fill="F5F5F5"/>
              </w:rPr>
              <w:t xml:space="preserve"> ili u lokalnoj bolnici ili klinici) koj</w:t>
            </w:r>
            <w:r w:rsidR="000818A6">
              <w:rPr>
                <w:rFonts w:ascii="Arial" w:hAnsi="Arial" w:cs="Arial"/>
                <w:sz w:val="21"/>
                <w:szCs w:val="21"/>
                <w:shd w:val="clear" w:color="auto" w:fill="F5F5F5"/>
              </w:rPr>
              <w:t xml:space="preserve">aje potrebna </w:t>
            </w:r>
            <w:r>
              <w:rPr>
                <w:rFonts w:ascii="Arial" w:hAnsi="Arial" w:cs="Arial"/>
                <w:sz w:val="21"/>
                <w:szCs w:val="21"/>
                <w:shd w:val="clear" w:color="auto" w:fill="F5F5F5"/>
              </w:rPr>
              <w:t>radnik</w:t>
            </w:r>
            <w:r w:rsidR="000818A6">
              <w:rPr>
                <w:rFonts w:ascii="Arial" w:hAnsi="Arial" w:cs="Arial"/>
                <w:sz w:val="21"/>
                <w:szCs w:val="21"/>
                <w:shd w:val="clear" w:color="auto" w:fill="F5F5F5"/>
              </w:rPr>
              <w:t>u</w:t>
            </w:r>
            <w:r>
              <w:rPr>
                <w:rFonts w:ascii="Arial" w:hAnsi="Arial" w:cs="Arial"/>
                <w:sz w:val="21"/>
                <w:szCs w:val="21"/>
                <w:shd w:val="clear" w:color="auto" w:fill="F5F5F5"/>
              </w:rPr>
              <w:t xml:space="preserve"> treba da plati poslodavac.</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DE1267">
            <w:pPr>
              <w:rPr>
                <w:rFonts w:ascii="Arial Narrow" w:hAnsi="Arial Narrow" w:cs="Calibri"/>
                <w:sz w:val="20"/>
                <w:szCs w:val="20"/>
              </w:rPr>
            </w:pPr>
            <w:r>
              <w:rPr>
                <w:rFonts w:ascii="Arial" w:hAnsi="Arial" w:cs="Arial"/>
                <w:sz w:val="21"/>
                <w:szCs w:val="21"/>
                <w:shd w:val="clear" w:color="auto" w:fill="F5F5F5"/>
              </w:rPr>
              <w:t>Kontinuitet isporuka i projektnih aktivnosti</w:t>
            </w:r>
          </w:p>
        </w:tc>
        <w:tc>
          <w:tcPr>
            <w:tcW w:w="10697" w:type="dxa"/>
            <w:tcBorders>
              <w:top w:val="single" w:sz="4" w:space="0" w:color="auto"/>
              <w:left w:val="single" w:sz="4" w:space="0" w:color="auto"/>
              <w:bottom w:val="single" w:sz="4" w:space="0" w:color="auto"/>
              <w:right w:val="single" w:sz="4" w:space="0" w:color="auto"/>
            </w:tcBorders>
            <w:hideMark/>
          </w:tcPr>
          <w:p w:rsidR="00DE1267" w:rsidRDefault="009D7877">
            <w:pPr>
              <w:ind w:left="325" w:hanging="284"/>
              <w:rPr>
                <w:rFonts w:ascii="Arial" w:hAnsi="Arial" w:cs="Arial"/>
                <w:sz w:val="21"/>
                <w:szCs w:val="21"/>
                <w:shd w:val="clear" w:color="auto" w:fill="F5F5F5"/>
              </w:rPr>
            </w:pPr>
            <w:r>
              <w:rPr>
                <w:rFonts w:ascii="Arial Narrow" w:hAnsi="Arial Narrow" w:cs="Calibri"/>
                <w:sz w:val="20"/>
                <w:szCs w:val="20"/>
              </w:rPr>
              <w:t xml:space="preserve">• </w:t>
            </w:r>
            <w:r w:rsidR="00DE1267">
              <w:rPr>
                <w:rFonts w:ascii="Arial" w:hAnsi="Arial" w:cs="Arial"/>
                <w:sz w:val="21"/>
                <w:szCs w:val="21"/>
                <w:shd w:val="clear" w:color="auto" w:fill="F5F5F5"/>
              </w:rPr>
              <w:t>Identifikujte rezervne ljude u slučaju da se razbole ključni ljudi iz tima za upravljanje projektima (</w:t>
            </w:r>
            <w:r w:rsidR="000F78E0">
              <w:rPr>
                <w:rFonts w:ascii="Arial" w:hAnsi="Arial" w:cs="Arial"/>
                <w:sz w:val="21"/>
                <w:szCs w:val="21"/>
                <w:shd w:val="clear" w:color="auto" w:fill="F5F5F5"/>
              </w:rPr>
              <w:t>APCU</w:t>
            </w:r>
            <w:r w:rsidR="00DE1267">
              <w:rPr>
                <w:rFonts w:ascii="Arial" w:hAnsi="Arial" w:cs="Arial"/>
                <w:sz w:val="21"/>
                <w:szCs w:val="21"/>
                <w:shd w:val="clear" w:color="auto" w:fill="F5F5F5"/>
              </w:rPr>
              <w:t>, nadzorni inženjer, izvođač, podugovarači) i saopštite ko su oni tako da su ljudi sv</w:t>
            </w:r>
            <w:r w:rsidR="00A93082">
              <w:rPr>
                <w:rFonts w:ascii="Arial" w:hAnsi="Arial" w:cs="Arial"/>
                <w:sz w:val="21"/>
                <w:szCs w:val="21"/>
                <w:shd w:val="clear" w:color="auto" w:fill="F5F5F5"/>
              </w:rPr>
              <w:t>j</w:t>
            </w:r>
            <w:r w:rsidR="00DE1267">
              <w:rPr>
                <w:rFonts w:ascii="Arial" w:hAnsi="Arial" w:cs="Arial"/>
                <w:sz w:val="21"/>
                <w:szCs w:val="21"/>
                <w:shd w:val="clear" w:color="auto" w:fill="F5F5F5"/>
              </w:rPr>
              <w:t xml:space="preserve">esni aranžmana koji su uspostavljeni; </w:t>
            </w:r>
          </w:p>
          <w:p w:rsidR="00A93082"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xml:space="preserve">• </w:t>
            </w:r>
            <w:r w:rsidR="00A93082">
              <w:rPr>
                <w:rFonts w:ascii="Arial" w:hAnsi="Arial" w:cs="Arial"/>
                <w:sz w:val="21"/>
                <w:szCs w:val="21"/>
                <w:shd w:val="clear" w:color="auto" w:fill="F5F5F5"/>
              </w:rPr>
              <w:t>D</w:t>
            </w:r>
            <w:r>
              <w:rPr>
                <w:rFonts w:ascii="Arial" w:hAnsi="Arial" w:cs="Arial"/>
                <w:sz w:val="21"/>
                <w:szCs w:val="21"/>
                <w:shd w:val="clear" w:color="auto" w:fill="F5F5F5"/>
              </w:rPr>
              <w:t xml:space="preserve">okumentovanje postupaka tako da ljudi znaju šta </w:t>
            </w:r>
            <w:r w:rsidR="000818A6">
              <w:rPr>
                <w:rFonts w:ascii="Arial" w:hAnsi="Arial" w:cs="Arial"/>
                <w:sz w:val="21"/>
                <w:szCs w:val="21"/>
                <w:shd w:val="clear" w:color="auto" w:fill="F5F5F5"/>
              </w:rPr>
              <w:t>se dešava</w:t>
            </w:r>
            <w:r>
              <w:rPr>
                <w:rFonts w:ascii="Arial" w:hAnsi="Arial" w:cs="Arial"/>
                <w:sz w:val="21"/>
                <w:szCs w:val="21"/>
                <w:shd w:val="clear" w:color="auto" w:fill="F5F5F5"/>
              </w:rPr>
              <w:t xml:space="preserve"> i da se ne oslanjaju na znanje jedne osobe;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Razum</w:t>
            </w:r>
            <w:r w:rsidR="00A93082">
              <w:rPr>
                <w:rFonts w:ascii="Arial" w:hAnsi="Arial" w:cs="Arial"/>
                <w:sz w:val="21"/>
                <w:szCs w:val="21"/>
                <w:shd w:val="clear" w:color="auto" w:fill="F5F5F5"/>
              </w:rPr>
              <w:t>j</w:t>
            </w:r>
            <w:r>
              <w:rPr>
                <w:rFonts w:ascii="Arial" w:hAnsi="Arial" w:cs="Arial"/>
                <w:sz w:val="21"/>
                <w:szCs w:val="21"/>
                <w:shd w:val="clear" w:color="auto" w:fill="F5F5F5"/>
              </w:rPr>
              <w:t>eti lanac snabd</w:t>
            </w:r>
            <w:r w:rsidR="00A93082">
              <w:rPr>
                <w:rFonts w:ascii="Arial" w:hAnsi="Arial" w:cs="Arial"/>
                <w:sz w:val="21"/>
                <w:szCs w:val="21"/>
                <w:shd w:val="clear" w:color="auto" w:fill="F5F5F5"/>
              </w:rPr>
              <w:t>ij</w:t>
            </w:r>
            <w:r>
              <w:rPr>
                <w:rFonts w:ascii="Arial" w:hAnsi="Arial" w:cs="Arial"/>
                <w:sz w:val="21"/>
                <w:szCs w:val="21"/>
                <w:shd w:val="clear" w:color="auto" w:fill="F5F5F5"/>
              </w:rPr>
              <w:t>evanja potrebnim zalihama energije, vode, hrane, sanitetskog materijala i opreme za čišćenje, razmislite o tome kako se na to može uticati i koje su alternative na raspolaganju. Važan je rani proaktivni pregled međunarodnih, regionalnih i nacionalnih lanaca snabdevanja, posebno za one zalihe koji su kritičn</w:t>
            </w:r>
            <w:r w:rsidR="00A93082">
              <w:rPr>
                <w:rFonts w:ascii="Arial" w:hAnsi="Arial" w:cs="Arial"/>
                <w:sz w:val="21"/>
                <w:szCs w:val="21"/>
                <w:shd w:val="clear" w:color="auto" w:fill="F5F5F5"/>
              </w:rPr>
              <w:t>e</w:t>
            </w:r>
            <w:r>
              <w:rPr>
                <w:rFonts w:ascii="Arial" w:hAnsi="Arial" w:cs="Arial"/>
                <w:sz w:val="21"/>
                <w:szCs w:val="21"/>
                <w:shd w:val="clear" w:color="auto" w:fill="F5F5F5"/>
              </w:rPr>
              <w:t xml:space="preserve"> za projekat (npr. </w:t>
            </w:r>
            <w:r w:rsidR="00A93082">
              <w:rPr>
                <w:rFonts w:ascii="Arial" w:hAnsi="Arial" w:cs="Arial"/>
                <w:sz w:val="21"/>
                <w:szCs w:val="21"/>
                <w:shd w:val="clear" w:color="auto" w:fill="F5F5F5"/>
              </w:rPr>
              <w:t>g</w:t>
            </w:r>
            <w:r>
              <w:rPr>
                <w:rFonts w:ascii="Arial" w:hAnsi="Arial" w:cs="Arial"/>
                <w:sz w:val="21"/>
                <w:szCs w:val="21"/>
                <w:shd w:val="clear" w:color="auto" w:fill="F5F5F5"/>
              </w:rPr>
              <w:t>orivo, hrana, medicinska sredstva, sredstva za čišćenje i druga neophodna sredstva). Planiranje prekida</w:t>
            </w:r>
            <w:r w:rsidR="000818A6">
              <w:rPr>
                <w:rFonts w:ascii="Arial" w:hAnsi="Arial" w:cs="Arial"/>
                <w:sz w:val="21"/>
                <w:szCs w:val="21"/>
                <w:shd w:val="clear" w:color="auto" w:fill="F5F5F5"/>
              </w:rPr>
              <w:t xml:space="preserve"> snabdijevanja</w:t>
            </w:r>
            <w:r>
              <w:rPr>
                <w:rFonts w:ascii="Arial" w:hAnsi="Arial" w:cs="Arial"/>
                <w:sz w:val="21"/>
                <w:szCs w:val="21"/>
                <w:shd w:val="clear" w:color="auto" w:fill="F5F5F5"/>
              </w:rPr>
              <w:t xml:space="preserve"> kritične robe u trajanju od dva meseca može biti pogodno za projekte u udaljenijim oblastima;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lastRenderedPageBreak/>
              <w:t xml:space="preserve">• </w:t>
            </w:r>
            <w:r w:rsidR="000818A6">
              <w:rPr>
                <w:rFonts w:ascii="Arial" w:hAnsi="Arial" w:cs="Arial"/>
                <w:sz w:val="21"/>
                <w:szCs w:val="21"/>
                <w:shd w:val="clear" w:color="auto" w:fill="F5F5F5"/>
              </w:rPr>
              <w:t>N</w:t>
            </w:r>
            <w:r>
              <w:rPr>
                <w:rFonts w:ascii="Arial" w:hAnsi="Arial" w:cs="Arial"/>
                <w:sz w:val="21"/>
                <w:szCs w:val="21"/>
                <w:shd w:val="clear" w:color="auto" w:fill="F5F5F5"/>
              </w:rPr>
              <w:t xml:space="preserve">arudžbe </w:t>
            </w:r>
            <w:r w:rsidR="000818A6">
              <w:rPr>
                <w:rFonts w:ascii="Arial" w:hAnsi="Arial" w:cs="Arial"/>
                <w:sz w:val="21"/>
                <w:szCs w:val="21"/>
                <w:shd w:val="clear" w:color="auto" w:fill="F5F5F5"/>
              </w:rPr>
              <w:t>/ nabavka</w:t>
            </w:r>
            <w:r>
              <w:rPr>
                <w:rFonts w:ascii="Arial" w:hAnsi="Arial" w:cs="Arial"/>
                <w:sz w:val="21"/>
                <w:szCs w:val="21"/>
                <w:shd w:val="clear" w:color="auto" w:fill="F5F5F5"/>
              </w:rPr>
              <w:t xml:space="preserve"> kritičnih potrepština. Ako nisu dostupne, razmotrite alternative (gde je to izved</w:t>
            </w:r>
            <w:r w:rsidR="00A93082">
              <w:rPr>
                <w:rFonts w:ascii="Arial" w:hAnsi="Arial" w:cs="Arial"/>
                <w:sz w:val="21"/>
                <w:szCs w:val="21"/>
                <w:shd w:val="clear" w:color="auto" w:fill="F5F5F5"/>
              </w:rPr>
              <w:t>ljivo</w:t>
            </w:r>
            <w:r>
              <w:rPr>
                <w:rFonts w:ascii="Arial" w:hAnsi="Arial" w:cs="Arial"/>
                <w:sz w:val="21"/>
                <w:szCs w:val="21"/>
                <w:shd w:val="clear" w:color="auto" w:fill="F5F5F5"/>
              </w:rPr>
              <w:t xml:space="preserve">;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Razmislite o postojećim bezb</w:t>
            </w:r>
            <w:r w:rsidR="00A93082">
              <w:rPr>
                <w:rFonts w:ascii="Arial" w:hAnsi="Arial" w:cs="Arial"/>
                <w:sz w:val="21"/>
                <w:szCs w:val="21"/>
                <w:shd w:val="clear" w:color="auto" w:fill="F5F5F5"/>
              </w:rPr>
              <w:t>j</w:t>
            </w:r>
            <w:r>
              <w:rPr>
                <w:rFonts w:ascii="Arial" w:hAnsi="Arial" w:cs="Arial"/>
                <w:sz w:val="21"/>
                <w:szCs w:val="21"/>
                <w:shd w:val="clear" w:color="auto" w:fill="F5F5F5"/>
              </w:rPr>
              <w:t xml:space="preserve">ednosnim aranžmanima i da li će oni biti adekvatni u slučaju prekida normalnih projektnih operacija; </w:t>
            </w:r>
          </w:p>
          <w:p w:rsidR="00DC0062" w:rsidRDefault="00DE1267" w:rsidP="00A93082">
            <w:pPr>
              <w:ind w:left="325" w:hanging="284"/>
              <w:rPr>
                <w:rFonts w:ascii="Arial Narrow" w:hAnsi="Arial Narrow" w:cs="Calibri"/>
                <w:sz w:val="20"/>
                <w:szCs w:val="20"/>
              </w:rPr>
            </w:pPr>
            <w:r>
              <w:rPr>
                <w:rFonts w:ascii="Arial" w:hAnsi="Arial" w:cs="Arial"/>
                <w:sz w:val="21"/>
                <w:szCs w:val="21"/>
                <w:shd w:val="clear" w:color="auto" w:fill="F5F5F5"/>
              </w:rPr>
              <w:t>• Razmotrite u kom trenutku može biti potrebno da projekat značajno smanji aktivnosti ili da potpuno prestane sa radom, i šta treba učiniti da se pripremi za to i da ponovo pokrene rad kad je to moguće ili izved</w:t>
            </w:r>
            <w:r w:rsidR="00A93082">
              <w:rPr>
                <w:rFonts w:ascii="Arial" w:hAnsi="Arial" w:cs="Arial"/>
                <w:sz w:val="21"/>
                <w:szCs w:val="21"/>
                <w:shd w:val="clear" w:color="auto" w:fill="F5F5F5"/>
              </w:rPr>
              <w:t>ljivo</w:t>
            </w:r>
            <w:r>
              <w:rPr>
                <w:rFonts w:ascii="Arial" w:hAnsi="Arial" w:cs="Arial"/>
                <w:sz w:val="21"/>
                <w:szCs w:val="21"/>
                <w:shd w:val="clear" w:color="auto" w:fill="F5F5F5"/>
              </w:rPr>
              <w:t>.</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DE1267">
            <w:pPr>
              <w:rPr>
                <w:rFonts w:ascii="Arial Narrow" w:hAnsi="Arial Narrow" w:cs="Calibri"/>
                <w:sz w:val="20"/>
                <w:szCs w:val="20"/>
              </w:rPr>
            </w:pPr>
            <w:r>
              <w:rPr>
                <w:rFonts w:ascii="Arial" w:hAnsi="Arial" w:cs="Arial"/>
                <w:sz w:val="21"/>
                <w:szCs w:val="21"/>
                <w:shd w:val="clear" w:color="auto" w:fill="F5F5F5"/>
              </w:rPr>
              <w:lastRenderedPageBreak/>
              <w:t>Planiranje vanrednih situacija</w:t>
            </w:r>
          </w:p>
        </w:tc>
        <w:tc>
          <w:tcPr>
            <w:tcW w:w="10697" w:type="dxa"/>
            <w:tcBorders>
              <w:top w:val="single" w:sz="4" w:space="0" w:color="auto"/>
              <w:left w:val="single" w:sz="4" w:space="0" w:color="auto"/>
              <w:bottom w:val="single" w:sz="4" w:space="0" w:color="auto"/>
              <w:right w:val="single" w:sz="4" w:space="0" w:color="auto"/>
            </w:tcBorders>
            <w:hideMark/>
          </w:tcPr>
          <w:p w:rsidR="00DE1267" w:rsidRDefault="009D7877">
            <w:pPr>
              <w:rPr>
                <w:rFonts w:ascii="Arial" w:hAnsi="Arial" w:cs="Arial"/>
                <w:sz w:val="21"/>
                <w:szCs w:val="21"/>
                <w:shd w:val="clear" w:color="auto" w:fill="F5F5F5"/>
              </w:rPr>
            </w:pPr>
            <w:r>
              <w:rPr>
                <w:rFonts w:ascii="Arial" w:hAnsi="Arial" w:cs="Arial"/>
                <w:sz w:val="21"/>
                <w:szCs w:val="21"/>
                <w:shd w:val="clear" w:color="auto" w:fill="F5F5F5"/>
              </w:rPr>
              <w:t xml:space="preserve">• </w:t>
            </w:r>
            <w:r w:rsidR="00DE1267">
              <w:rPr>
                <w:rFonts w:ascii="Arial" w:hAnsi="Arial" w:cs="Arial"/>
                <w:sz w:val="21"/>
                <w:szCs w:val="21"/>
                <w:shd w:val="clear" w:color="auto" w:fill="F5F5F5"/>
              </w:rPr>
              <w:t>Plan za nepredviđene slučajeve koji treba razviti na svakom lokalitetu treba da utvrdi koje će se procedure sprovesti u slučaju da COVID-19 stigne na to mesto. Plan za nepredviđene slučajeve treba razviti uz konsultaciju sa nacionalnim i lokalnim zdravstvenim ustanovama i slediti državne sm</w:t>
            </w:r>
            <w:r w:rsidR="00A93082">
              <w:rPr>
                <w:rFonts w:ascii="Arial" w:hAnsi="Arial" w:cs="Arial"/>
                <w:sz w:val="21"/>
                <w:szCs w:val="21"/>
                <w:shd w:val="clear" w:color="auto" w:fill="F5F5F5"/>
              </w:rPr>
              <w:t>j</w:t>
            </w:r>
            <w:r w:rsidR="00DE1267">
              <w:rPr>
                <w:rFonts w:ascii="Arial" w:hAnsi="Arial" w:cs="Arial"/>
                <w:sz w:val="21"/>
                <w:szCs w:val="21"/>
                <w:shd w:val="clear" w:color="auto" w:fill="F5F5F5"/>
              </w:rPr>
              <w:t>ernice za odgovor na COVID-19, kako bi se osiguralo da su uspostavljeni aranžmani za efikasno zadržavanje, n</w:t>
            </w:r>
            <w:r w:rsidR="00A93082">
              <w:rPr>
                <w:rFonts w:ascii="Arial" w:hAnsi="Arial" w:cs="Arial"/>
                <w:sz w:val="21"/>
                <w:szCs w:val="21"/>
                <w:shd w:val="clear" w:color="auto" w:fill="F5F5F5"/>
              </w:rPr>
              <w:t>j</w:t>
            </w:r>
            <w:r w:rsidR="00DE1267">
              <w:rPr>
                <w:rFonts w:ascii="Arial" w:hAnsi="Arial" w:cs="Arial"/>
                <w:sz w:val="21"/>
                <w:szCs w:val="21"/>
                <w:shd w:val="clear" w:color="auto" w:fill="F5F5F5"/>
              </w:rPr>
              <w:t>egu i l</w:t>
            </w:r>
            <w:r w:rsidR="00A93082">
              <w:rPr>
                <w:rFonts w:ascii="Arial" w:hAnsi="Arial" w:cs="Arial"/>
                <w:sz w:val="21"/>
                <w:szCs w:val="21"/>
                <w:shd w:val="clear" w:color="auto" w:fill="F5F5F5"/>
              </w:rPr>
              <w:t>ij</w:t>
            </w:r>
            <w:r w:rsidR="00DE1267">
              <w:rPr>
                <w:rFonts w:ascii="Arial" w:hAnsi="Arial" w:cs="Arial"/>
                <w:sz w:val="21"/>
                <w:szCs w:val="21"/>
                <w:shd w:val="clear" w:color="auto" w:fill="F5F5F5"/>
              </w:rPr>
              <w:t>ečenje radnika koji su ugovorili COVID-19. Plan za nepredviđene slučajeve takođe treba da uzme u obzir odgovor ako se znatan broj radne snage razboli, kada je verovatno da će pristup sajtu i sa m</w:t>
            </w:r>
            <w:r w:rsidR="00A93082">
              <w:rPr>
                <w:rFonts w:ascii="Arial" w:hAnsi="Arial" w:cs="Arial"/>
                <w:sz w:val="21"/>
                <w:szCs w:val="21"/>
                <w:shd w:val="clear" w:color="auto" w:fill="F5F5F5"/>
              </w:rPr>
              <w:t>j</w:t>
            </w:r>
            <w:r w:rsidR="00DE1267">
              <w:rPr>
                <w:rFonts w:ascii="Arial" w:hAnsi="Arial" w:cs="Arial"/>
                <w:sz w:val="21"/>
                <w:szCs w:val="21"/>
                <w:shd w:val="clear" w:color="auto" w:fill="F5F5F5"/>
              </w:rPr>
              <w:t>esta biti ograničen da se izb</w:t>
            </w:r>
            <w:r w:rsidR="00A93082">
              <w:rPr>
                <w:rFonts w:ascii="Arial" w:hAnsi="Arial" w:cs="Arial"/>
                <w:sz w:val="21"/>
                <w:szCs w:val="21"/>
                <w:shd w:val="clear" w:color="auto" w:fill="F5F5F5"/>
              </w:rPr>
              <w:t>j</w:t>
            </w:r>
            <w:r w:rsidR="00DE1267">
              <w:rPr>
                <w:rFonts w:ascii="Arial" w:hAnsi="Arial" w:cs="Arial"/>
                <w:sz w:val="21"/>
                <w:szCs w:val="21"/>
                <w:shd w:val="clear" w:color="auto" w:fill="F5F5F5"/>
              </w:rPr>
              <w:t xml:space="preserve">egne širenje. Nepredviđene slučajeve treba razviti i </w:t>
            </w:r>
            <w:r w:rsidR="00A93082">
              <w:rPr>
                <w:rFonts w:ascii="Arial" w:hAnsi="Arial" w:cs="Arial"/>
                <w:sz w:val="21"/>
                <w:szCs w:val="21"/>
                <w:shd w:val="clear" w:color="auto" w:fill="F5F5F5"/>
              </w:rPr>
              <w:t>saopštiti</w:t>
            </w:r>
            <w:r w:rsidR="00DE1267">
              <w:rPr>
                <w:rFonts w:ascii="Arial" w:hAnsi="Arial" w:cs="Arial"/>
                <w:sz w:val="21"/>
                <w:szCs w:val="21"/>
                <w:shd w:val="clear" w:color="auto" w:fill="F5F5F5"/>
              </w:rPr>
              <w:t xml:space="preserve"> radnoj snazi </w:t>
            </w:r>
            <w:r w:rsidR="000818A6">
              <w:rPr>
                <w:rFonts w:ascii="Arial" w:hAnsi="Arial" w:cs="Arial"/>
                <w:sz w:val="21"/>
                <w:szCs w:val="21"/>
                <w:shd w:val="clear" w:color="auto" w:fill="F5F5F5"/>
              </w:rPr>
              <w:t xml:space="preserve">vezano </w:t>
            </w:r>
            <w:r w:rsidR="00DE1267">
              <w:rPr>
                <w:rFonts w:ascii="Arial" w:hAnsi="Arial" w:cs="Arial"/>
                <w:sz w:val="21"/>
                <w:szCs w:val="21"/>
                <w:shd w:val="clear" w:color="auto" w:fill="F5F5F5"/>
              </w:rPr>
              <w:t xml:space="preserve">za: </w:t>
            </w:r>
          </w:p>
          <w:p w:rsidR="00DE1267" w:rsidRDefault="00DE1267">
            <w:pPr>
              <w:rPr>
                <w:rFonts w:ascii="Arial" w:hAnsi="Arial" w:cs="Arial"/>
                <w:sz w:val="21"/>
                <w:szCs w:val="21"/>
                <w:shd w:val="clear" w:color="auto" w:fill="F5F5F5"/>
              </w:rPr>
            </w:pPr>
            <w:r>
              <w:rPr>
                <w:rFonts w:ascii="Arial" w:hAnsi="Arial" w:cs="Arial"/>
                <w:sz w:val="21"/>
                <w:szCs w:val="21"/>
                <w:shd w:val="clear" w:color="auto" w:fill="F5F5F5"/>
              </w:rPr>
              <w:t xml:space="preserve">• Postupci izolacije i </w:t>
            </w:r>
            <w:r w:rsidR="000818A6">
              <w:rPr>
                <w:rFonts w:ascii="Arial" w:hAnsi="Arial" w:cs="Arial"/>
                <w:sz w:val="21"/>
                <w:szCs w:val="21"/>
                <w:shd w:val="clear" w:color="auto" w:fill="F5F5F5"/>
              </w:rPr>
              <w:t>testiranja</w:t>
            </w:r>
            <w:r>
              <w:rPr>
                <w:rFonts w:ascii="Arial" w:hAnsi="Arial" w:cs="Arial"/>
                <w:sz w:val="21"/>
                <w:szCs w:val="21"/>
                <w:shd w:val="clear" w:color="auto" w:fill="F5F5F5"/>
              </w:rPr>
              <w:t xml:space="preserve"> radnika (i onih sa kojima su bili u kontaktu) koji pokazuju simptome; </w:t>
            </w:r>
          </w:p>
          <w:p w:rsidR="00DE1267" w:rsidRDefault="00DE1267">
            <w:pPr>
              <w:rPr>
                <w:rFonts w:ascii="Arial" w:hAnsi="Arial" w:cs="Arial"/>
                <w:sz w:val="21"/>
                <w:szCs w:val="21"/>
                <w:shd w:val="clear" w:color="auto" w:fill="F5F5F5"/>
              </w:rPr>
            </w:pPr>
            <w:r>
              <w:rPr>
                <w:rFonts w:ascii="Arial" w:hAnsi="Arial" w:cs="Arial"/>
                <w:sz w:val="21"/>
                <w:szCs w:val="21"/>
                <w:shd w:val="clear" w:color="auto" w:fill="F5F5F5"/>
              </w:rPr>
              <w:t>• N</w:t>
            </w:r>
            <w:r w:rsidR="00A93082">
              <w:rPr>
                <w:rFonts w:ascii="Arial" w:hAnsi="Arial" w:cs="Arial"/>
                <w:sz w:val="21"/>
                <w:szCs w:val="21"/>
                <w:shd w:val="clear" w:color="auto" w:fill="F5F5F5"/>
              </w:rPr>
              <w:t>j</w:t>
            </w:r>
            <w:r>
              <w:rPr>
                <w:rFonts w:ascii="Arial" w:hAnsi="Arial" w:cs="Arial"/>
                <w:sz w:val="21"/>
                <w:szCs w:val="21"/>
                <w:shd w:val="clear" w:color="auto" w:fill="F5F5F5"/>
              </w:rPr>
              <w:t>ega i tretman radnika, uključujući gd</w:t>
            </w:r>
            <w:r w:rsidR="00A93082">
              <w:rPr>
                <w:rFonts w:ascii="Arial" w:hAnsi="Arial" w:cs="Arial"/>
                <w:sz w:val="21"/>
                <w:szCs w:val="21"/>
                <w:shd w:val="clear" w:color="auto" w:fill="F5F5F5"/>
              </w:rPr>
              <w:t>j</w:t>
            </w:r>
            <w:r>
              <w:rPr>
                <w:rFonts w:ascii="Arial" w:hAnsi="Arial" w:cs="Arial"/>
                <w:sz w:val="21"/>
                <w:szCs w:val="21"/>
                <w:shd w:val="clear" w:color="auto" w:fill="F5F5F5"/>
              </w:rPr>
              <w:t>e i kako će se to obezb</w:t>
            </w:r>
            <w:r w:rsidR="00A93082">
              <w:rPr>
                <w:rFonts w:ascii="Arial" w:hAnsi="Arial" w:cs="Arial"/>
                <w:sz w:val="21"/>
                <w:szCs w:val="21"/>
                <w:shd w:val="clear" w:color="auto" w:fill="F5F5F5"/>
              </w:rPr>
              <w:t>j</w:t>
            </w:r>
            <w:r>
              <w:rPr>
                <w:rFonts w:ascii="Arial" w:hAnsi="Arial" w:cs="Arial"/>
                <w:sz w:val="21"/>
                <w:szCs w:val="21"/>
                <w:shd w:val="clear" w:color="auto" w:fill="F5F5F5"/>
              </w:rPr>
              <w:t xml:space="preserve">editi; </w:t>
            </w:r>
          </w:p>
          <w:p w:rsidR="00DE1267" w:rsidRDefault="00DE1267">
            <w:pPr>
              <w:rPr>
                <w:rFonts w:ascii="Arial" w:hAnsi="Arial" w:cs="Arial"/>
                <w:sz w:val="21"/>
                <w:szCs w:val="21"/>
                <w:shd w:val="clear" w:color="auto" w:fill="F5F5F5"/>
              </w:rPr>
            </w:pPr>
            <w:r>
              <w:rPr>
                <w:rFonts w:ascii="Arial" w:hAnsi="Arial" w:cs="Arial"/>
                <w:sz w:val="21"/>
                <w:szCs w:val="21"/>
                <w:shd w:val="clear" w:color="auto" w:fill="F5F5F5"/>
              </w:rPr>
              <w:t>• Dobijanje adekvatnih zaliha vode, hrane, sanitetskog materijala i opreme za čišćenje u slučaju izbijanja na licu mesta, posebno ako pristup lokaciji bude ograničen ili je kretanje zaliha ograničeno. Konkretno, u planu bi trebalo da bud</w:t>
            </w:r>
            <w:r w:rsidR="00DF4309">
              <w:rPr>
                <w:rFonts w:ascii="Arial" w:hAnsi="Arial" w:cs="Arial"/>
                <w:sz w:val="21"/>
                <w:szCs w:val="21"/>
                <w:shd w:val="clear" w:color="auto" w:fill="F5F5F5"/>
              </w:rPr>
              <w:t>e precizirano šta će se uradi</w:t>
            </w:r>
            <w:r>
              <w:rPr>
                <w:rFonts w:ascii="Arial" w:hAnsi="Arial" w:cs="Arial"/>
                <w:sz w:val="21"/>
                <w:szCs w:val="21"/>
                <w:shd w:val="clear" w:color="auto" w:fill="F5F5F5"/>
              </w:rPr>
              <w:t xml:space="preserve"> ako neko može da se razboli sa COVID-19 na radnom mestu. Plan treba da: </w:t>
            </w:r>
          </w:p>
          <w:p w:rsidR="00A93082" w:rsidRDefault="00DE1267">
            <w:pPr>
              <w:rPr>
                <w:rFonts w:ascii="Arial" w:hAnsi="Arial" w:cs="Arial"/>
                <w:sz w:val="21"/>
                <w:szCs w:val="21"/>
                <w:shd w:val="clear" w:color="auto" w:fill="F5F5F5"/>
              </w:rPr>
            </w:pPr>
            <w:r>
              <w:rPr>
                <w:rFonts w:ascii="Arial" w:hAnsi="Arial" w:cs="Arial"/>
                <w:sz w:val="21"/>
                <w:szCs w:val="21"/>
                <w:shd w:val="clear" w:color="auto" w:fill="F5F5F5"/>
              </w:rPr>
              <w:t>• Uspostaviti način smeštanja osobe u sobu ili prostor gde je ona izolovana od drugih na radnom mestu, ograničavajući broj ljudi koji imaju kontakt sa njom i kontaktira</w:t>
            </w:r>
            <w:r w:rsidR="00DF4309">
              <w:rPr>
                <w:rFonts w:ascii="Arial" w:hAnsi="Arial" w:cs="Arial"/>
                <w:sz w:val="21"/>
                <w:szCs w:val="21"/>
                <w:shd w:val="clear" w:color="auto" w:fill="F5F5F5"/>
              </w:rPr>
              <w:t xml:space="preserve">nje </w:t>
            </w:r>
            <w:r>
              <w:rPr>
                <w:rFonts w:ascii="Arial" w:hAnsi="Arial" w:cs="Arial"/>
                <w:sz w:val="21"/>
                <w:szCs w:val="21"/>
                <w:shd w:val="clear" w:color="auto" w:fill="F5F5F5"/>
              </w:rPr>
              <w:t>lokalne zdravstvene organe;</w:t>
            </w:r>
          </w:p>
          <w:p w:rsidR="00DE1267" w:rsidRDefault="00DE1267">
            <w:pPr>
              <w:rPr>
                <w:rFonts w:ascii="Arial" w:hAnsi="Arial" w:cs="Arial"/>
                <w:sz w:val="21"/>
                <w:szCs w:val="21"/>
                <w:shd w:val="clear" w:color="auto" w:fill="F5F5F5"/>
              </w:rPr>
            </w:pPr>
            <w:r>
              <w:rPr>
                <w:rFonts w:ascii="Arial" w:hAnsi="Arial" w:cs="Arial"/>
                <w:sz w:val="21"/>
                <w:szCs w:val="21"/>
                <w:shd w:val="clear" w:color="auto" w:fill="F5F5F5"/>
              </w:rPr>
              <w:t xml:space="preserve">• Razmislite kako da identifikujete osobe koje bi mogle biti izložene riziku (npr. </w:t>
            </w:r>
            <w:r w:rsidR="00A93082">
              <w:rPr>
                <w:rFonts w:ascii="Arial" w:hAnsi="Arial" w:cs="Arial"/>
                <w:sz w:val="21"/>
                <w:szCs w:val="21"/>
                <w:shd w:val="clear" w:color="auto" w:fill="F5F5F5"/>
              </w:rPr>
              <w:t>z</w:t>
            </w:r>
            <w:r>
              <w:rPr>
                <w:rFonts w:ascii="Arial" w:hAnsi="Arial" w:cs="Arial"/>
                <w:sz w:val="21"/>
                <w:szCs w:val="21"/>
                <w:shd w:val="clear" w:color="auto" w:fill="F5F5F5"/>
              </w:rPr>
              <w:t>bog već postojećeg stanja poput dijabetesa, bolesti srca i pluća ili kao rezultat starije životne dobi), i podržavajte ih, bez pozivanja na stigmu i diskriminaciju na svoje radno m</w:t>
            </w:r>
            <w:r w:rsidR="00A93082">
              <w:rPr>
                <w:rFonts w:ascii="Arial" w:hAnsi="Arial" w:cs="Arial"/>
                <w:sz w:val="21"/>
                <w:szCs w:val="21"/>
                <w:shd w:val="clear" w:color="auto" w:fill="F5F5F5"/>
              </w:rPr>
              <w:t>j</w:t>
            </w:r>
            <w:r>
              <w:rPr>
                <w:rFonts w:ascii="Arial" w:hAnsi="Arial" w:cs="Arial"/>
                <w:sz w:val="21"/>
                <w:szCs w:val="21"/>
                <w:shd w:val="clear" w:color="auto" w:fill="F5F5F5"/>
              </w:rPr>
              <w:t xml:space="preserve">esto ; i </w:t>
            </w:r>
          </w:p>
          <w:p w:rsidR="00DC0062" w:rsidRDefault="00DE1267" w:rsidP="00000EBE">
            <w:pPr>
              <w:rPr>
                <w:rFonts w:ascii="Arial Narrow" w:hAnsi="Arial Narrow" w:cs="Calibri"/>
                <w:sz w:val="20"/>
                <w:szCs w:val="20"/>
              </w:rPr>
            </w:pPr>
            <w:r>
              <w:rPr>
                <w:rFonts w:ascii="Arial" w:hAnsi="Arial" w:cs="Arial"/>
                <w:sz w:val="21"/>
                <w:szCs w:val="21"/>
                <w:shd w:val="clear" w:color="auto" w:fill="F5F5F5"/>
              </w:rPr>
              <w:t>• Razmotrite dogovore o nepredviđenim situacijama i kontinuitetu poslovanja ako postoji epidemija u susednoj zajednici. Planovi za vanredne situacije trebalo bi da razmotre mehanizme za skladištenje i odlaganje medicinskog otpada, koji se mogu povećati u količini i koji mogu ostati zarazni nekoliko dana (u zavisnosti od materijala). Trebalo bi razmotriti i dogovoriti podršku koja će možda trebati medicinskom osoblju na licu mesta, kao i aranžmane za prevoz (bez rizika od ukrštanja) bolesnih radnika u ustanove intenzivne n</w:t>
            </w:r>
            <w:r w:rsidR="00A93082">
              <w:rPr>
                <w:rFonts w:ascii="Arial" w:hAnsi="Arial" w:cs="Arial"/>
                <w:sz w:val="21"/>
                <w:szCs w:val="21"/>
                <w:shd w:val="clear" w:color="auto" w:fill="F5F5F5"/>
              </w:rPr>
              <w:t>j</w:t>
            </w:r>
            <w:r>
              <w:rPr>
                <w:rFonts w:ascii="Arial" w:hAnsi="Arial" w:cs="Arial"/>
                <w:sz w:val="21"/>
                <w:szCs w:val="21"/>
                <w:shd w:val="clear" w:color="auto" w:fill="F5F5F5"/>
              </w:rPr>
              <w:t>ege ili u n</w:t>
            </w:r>
            <w:r w:rsidR="00A93082">
              <w:rPr>
                <w:rFonts w:ascii="Arial" w:hAnsi="Arial" w:cs="Arial"/>
                <w:sz w:val="21"/>
                <w:szCs w:val="21"/>
                <w:shd w:val="clear" w:color="auto" w:fill="F5F5F5"/>
              </w:rPr>
              <w:t>j</w:t>
            </w:r>
            <w:r>
              <w:rPr>
                <w:rFonts w:ascii="Arial" w:hAnsi="Arial" w:cs="Arial"/>
                <w:sz w:val="21"/>
                <w:szCs w:val="21"/>
                <w:shd w:val="clear" w:color="auto" w:fill="F5F5F5"/>
              </w:rPr>
              <w:t>egu nacionalnih zdravstvenih ustanova. Planovi za vanredne situacije trebalo bi takođe da razmotre kako da se održi bezb</w:t>
            </w:r>
            <w:r w:rsidR="00A93082">
              <w:rPr>
                <w:rFonts w:ascii="Arial" w:hAnsi="Arial" w:cs="Arial"/>
                <w:sz w:val="21"/>
                <w:szCs w:val="21"/>
                <w:shd w:val="clear" w:color="auto" w:fill="F5F5F5"/>
              </w:rPr>
              <w:t>j</w:t>
            </w:r>
            <w:r>
              <w:rPr>
                <w:rFonts w:ascii="Arial" w:hAnsi="Arial" w:cs="Arial"/>
                <w:sz w:val="21"/>
                <w:szCs w:val="21"/>
                <w:shd w:val="clear" w:color="auto" w:fill="F5F5F5"/>
              </w:rPr>
              <w:t xml:space="preserve">ednost radnika i zajednice na </w:t>
            </w:r>
            <w:r w:rsidR="00DF4309">
              <w:rPr>
                <w:rFonts w:ascii="Arial" w:hAnsi="Arial" w:cs="Arial"/>
                <w:sz w:val="21"/>
                <w:szCs w:val="21"/>
                <w:shd w:val="clear" w:color="auto" w:fill="F5F5F5"/>
              </w:rPr>
              <w:t>gradilištu</w:t>
            </w:r>
            <w:r w:rsidR="00A93082">
              <w:rPr>
                <w:rFonts w:ascii="Arial" w:hAnsi="Arial" w:cs="Arial"/>
                <w:sz w:val="21"/>
                <w:szCs w:val="21"/>
                <w:shd w:val="clear" w:color="auto" w:fill="F5F5F5"/>
              </w:rPr>
              <w:t xml:space="preserve"> ukoliko su</w:t>
            </w:r>
            <w:r>
              <w:rPr>
                <w:rFonts w:ascii="Arial" w:hAnsi="Arial" w:cs="Arial"/>
                <w:sz w:val="21"/>
                <w:szCs w:val="21"/>
                <w:shd w:val="clear" w:color="auto" w:fill="F5F5F5"/>
              </w:rPr>
              <w:t xml:space="preserve"> m</w:t>
            </w:r>
            <w:r w:rsidR="00A93082">
              <w:rPr>
                <w:rFonts w:ascii="Arial" w:hAnsi="Arial" w:cs="Arial"/>
                <w:sz w:val="21"/>
                <w:szCs w:val="21"/>
                <w:shd w:val="clear" w:color="auto" w:fill="F5F5F5"/>
              </w:rPr>
              <w:t>j</w:t>
            </w:r>
            <w:r>
              <w:rPr>
                <w:rFonts w:ascii="Arial" w:hAnsi="Arial" w:cs="Arial"/>
                <w:sz w:val="21"/>
                <w:szCs w:val="21"/>
                <w:shd w:val="clear" w:color="auto" w:fill="F5F5F5"/>
              </w:rPr>
              <w:t>esta zatvorena u skladu sa nacionalnim ili korporativnim politikama, ako rad bude obustavljen ili ako bolest utiče na značajan broj radne snage. Važno je da bezb</w:t>
            </w:r>
            <w:r w:rsidR="00A93082">
              <w:rPr>
                <w:rFonts w:ascii="Arial" w:hAnsi="Arial" w:cs="Arial"/>
                <w:sz w:val="21"/>
                <w:szCs w:val="21"/>
                <w:shd w:val="clear" w:color="auto" w:fill="F5F5F5"/>
              </w:rPr>
              <w:t>j</w:t>
            </w:r>
            <w:r>
              <w:rPr>
                <w:rFonts w:ascii="Arial" w:hAnsi="Arial" w:cs="Arial"/>
                <w:sz w:val="21"/>
                <w:szCs w:val="21"/>
                <w:shd w:val="clear" w:color="auto" w:fill="F5F5F5"/>
              </w:rPr>
              <w:t>ednosne m</w:t>
            </w:r>
            <w:r w:rsidR="00A93082">
              <w:rPr>
                <w:rFonts w:ascii="Arial" w:hAnsi="Arial" w:cs="Arial"/>
                <w:sz w:val="21"/>
                <w:szCs w:val="21"/>
                <w:shd w:val="clear" w:color="auto" w:fill="F5F5F5"/>
              </w:rPr>
              <w:t>j</w:t>
            </w:r>
            <w:r>
              <w:rPr>
                <w:rFonts w:ascii="Arial" w:hAnsi="Arial" w:cs="Arial"/>
                <w:sz w:val="21"/>
                <w:szCs w:val="21"/>
                <w:shd w:val="clear" w:color="auto" w:fill="F5F5F5"/>
              </w:rPr>
              <w:t xml:space="preserve">ere </w:t>
            </w:r>
            <w:r w:rsidR="00000EBE">
              <w:rPr>
                <w:rFonts w:ascii="Arial" w:hAnsi="Arial" w:cs="Arial"/>
                <w:sz w:val="21"/>
                <w:szCs w:val="21"/>
                <w:shd w:val="clear" w:color="auto" w:fill="F5F5F5"/>
              </w:rPr>
              <w:t>na gradilištu su pregledae od strane specijaliste</w:t>
            </w:r>
            <w:r>
              <w:rPr>
                <w:rFonts w:ascii="Arial" w:hAnsi="Arial" w:cs="Arial"/>
                <w:sz w:val="21"/>
                <w:szCs w:val="21"/>
                <w:shd w:val="clear" w:color="auto" w:fill="F5F5F5"/>
              </w:rPr>
              <w:t xml:space="preserve"> zaštite na radnom m</w:t>
            </w:r>
            <w:r w:rsidR="00000EBE">
              <w:rPr>
                <w:rFonts w:ascii="Arial" w:hAnsi="Arial" w:cs="Arial"/>
                <w:sz w:val="21"/>
                <w:szCs w:val="21"/>
                <w:shd w:val="clear" w:color="auto" w:fill="F5F5F5"/>
              </w:rPr>
              <w:t>j</w:t>
            </w:r>
            <w:r>
              <w:rPr>
                <w:rFonts w:ascii="Arial" w:hAnsi="Arial" w:cs="Arial"/>
                <w:sz w:val="21"/>
                <w:szCs w:val="21"/>
                <w:shd w:val="clear" w:color="auto" w:fill="F5F5F5"/>
              </w:rPr>
              <w:t>estu i prim</w:t>
            </w:r>
            <w:r w:rsidR="00A93082">
              <w:rPr>
                <w:rFonts w:ascii="Arial" w:hAnsi="Arial" w:cs="Arial"/>
                <w:sz w:val="21"/>
                <w:szCs w:val="21"/>
                <w:shd w:val="clear" w:color="auto" w:fill="F5F5F5"/>
              </w:rPr>
              <w:t>j</w:t>
            </w:r>
            <w:r>
              <w:rPr>
                <w:rFonts w:ascii="Arial" w:hAnsi="Arial" w:cs="Arial"/>
                <w:sz w:val="21"/>
                <w:szCs w:val="21"/>
                <w:shd w:val="clear" w:color="auto" w:fill="F5F5F5"/>
              </w:rPr>
              <w:t>ene pre zaustavljanja radnih područja.</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DE1267">
            <w:pPr>
              <w:rPr>
                <w:rFonts w:ascii="Arial Narrow" w:hAnsi="Arial Narrow" w:cs="Calibri"/>
                <w:sz w:val="20"/>
                <w:szCs w:val="20"/>
              </w:rPr>
            </w:pPr>
            <w:r>
              <w:rPr>
                <w:rFonts w:ascii="Arial" w:hAnsi="Arial" w:cs="Arial"/>
                <w:sz w:val="21"/>
                <w:szCs w:val="21"/>
                <w:shd w:val="clear" w:color="auto" w:fill="F5F5F5"/>
              </w:rPr>
              <w:t>Obuka i komunikacija sa radnicima</w:t>
            </w:r>
          </w:p>
        </w:tc>
        <w:tc>
          <w:tcPr>
            <w:tcW w:w="10697" w:type="dxa"/>
            <w:tcBorders>
              <w:top w:val="single" w:sz="4" w:space="0" w:color="auto"/>
              <w:left w:val="single" w:sz="4" w:space="0" w:color="auto"/>
              <w:bottom w:val="single" w:sz="4" w:space="0" w:color="auto"/>
              <w:right w:val="single" w:sz="4" w:space="0" w:color="auto"/>
            </w:tcBorders>
            <w:hideMark/>
          </w:tcPr>
          <w:p w:rsidR="00DE1267" w:rsidRDefault="009D7877">
            <w:pPr>
              <w:ind w:left="325" w:hanging="284"/>
              <w:rPr>
                <w:rFonts w:ascii="Arial" w:hAnsi="Arial" w:cs="Arial"/>
                <w:sz w:val="21"/>
                <w:szCs w:val="21"/>
                <w:shd w:val="clear" w:color="auto" w:fill="F5F5F5"/>
              </w:rPr>
            </w:pPr>
            <w:r>
              <w:rPr>
                <w:rFonts w:ascii="Arial Narrow" w:hAnsi="Arial Narrow" w:cs="Calibri"/>
                <w:sz w:val="20"/>
                <w:szCs w:val="20"/>
              </w:rPr>
              <w:t xml:space="preserve">•  </w:t>
            </w:r>
            <w:r w:rsidR="00DE1267">
              <w:rPr>
                <w:rFonts w:ascii="Arial" w:hAnsi="Arial" w:cs="Arial"/>
                <w:sz w:val="21"/>
                <w:szCs w:val="21"/>
                <w:shd w:val="clear" w:color="auto" w:fill="F5F5F5"/>
              </w:rPr>
              <w:t xml:space="preserve">Redovne informacije i angažovanje sa radnicima (npr. </w:t>
            </w:r>
            <w:r w:rsidR="00000EBE">
              <w:rPr>
                <w:rFonts w:ascii="Arial" w:hAnsi="Arial" w:cs="Arial"/>
                <w:sz w:val="21"/>
                <w:szCs w:val="21"/>
                <w:shd w:val="clear" w:color="auto" w:fill="F5F5F5"/>
              </w:rPr>
              <w:t>k</w:t>
            </w:r>
            <w:r w:rsidR="00DE1267">
              <w:rPr>
                <w:rFonts w:ascii="Arial" w:hAnsi="Arial" w:cs="Arial"/>
                <w:sz w:val="21"/>
                <w:szCs w:val="21"/>
                <w:shd w:val="clear" w:color="auto" w:fill="F5F5F5"/>
              </w:rPr>
              <w:t xml:space="preserve">roz obuku, gradske kuće, kutije za alate) koje naglašavaju šta uprava radi da bi se bavila rizicima COVID-19. Radnicima treba dati priliku da postavljaju pitanja, izražavaju zabrinutost i daju predloge;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lastRenderedPageBreak/>
              <w:t xml:space="preserve">• Obuka treba da se bavi pitanjima diskriminacije ili predrasuda ako se radnik razboli i da pruži razumevanje putanje virusa, gde se radnici vraćaju na posao; </w:t>
            </w:r>
          </w:p>
          <w:p w:rsidR="00DE1267" w:rsidRDefault="00DE1267">
            <w:pPr>
              <w:ind w:left="325" w:hanging="284"/>
              <w:rPr>
                <w:rFonts w:ascii="Arial" w:hAnsi="Arial" w:cs="Arial"/>
                <w:sz w:val="21"/>
                <w:szCs w:val="21"/>
                <w:shd w:val="clear" w:color="auto" w:fill="F5F5F5"/>
              </w:rPr>
            </w:pPr>
            <w:r>
              <w:rPr>
                <w:rFonts w:ascii="Arial" w:hAnsi="Arial" w:cs="Arial"/>
                <w:sz w:val="21"/>
                <w:szCs w:val="21"/>
                <w:shd w:val="clear" w:color="auto" w:fill="F5F5F5"/>
              </w:rPr>
              <w:t>• Obuka treba da obuhvati sva pitanja koja bi se obično zaht</w:t>
            </w:r>
            <w:r w:rsidR="00000EBE">
              <w:rPr>
                <w:rFonts w:ascii="Arial" w:hAnsi="Arial" w:cs="Arial"/>
                <w:sz w:val="21"/>
                <w:szCs w:val="21"/>
                <w:shd w:val="clear" w:color="auto" w:fill="F5F5F5"/>
              </w:rPr>
              <w:t>j</w:t>
            </w:r>
            <w:r>
              <w:rPr>
                <w:rFonts w:ascii="Arial" w:hAnsi="Arial" w:cs="Arial"/>
                <w:sz w:val="21"/>
                <w:szCs w:val="21"/>
                <w:shd w:val="clear" w:color="auto" w:fill="F5F5F5"/>
              </w:rPr>
              <w:t>evala na radnom m</w:t>
            </w:r>
            <w:r w:rsidR="00000EBE">
              <w:rPr>
                <w:rFonts w:ascii="Arial" w:hAnsi="Arial" w:cs="Arial"/>
                <w:sz w:val="21"/>
                <w:szCs w:val="21"/>
                <w:shd w:val="clear" w:color="auto" w:fill="F5F5F5"/>
              </w:rPr>
              <w:t>j</w:t>
            </w:r>
            <w:r>
              <w:rPr>
                <w:rFonts w:ascii="Arial" w:hAnsi="Arial" w:cs="Arial"/>
                <w:sz w:val="21"/>
                <w:szCs w:val="21"/>
                <w:shd w:val="clear" w:color="auto" w:fill="F5F5F5"/>
              </w:rPr>
              <w:t>estu, uključujući upotrebu bezb</w:t>
            </w:r>
            <w:r w:rsidR="00000EBE">
              <w:rPr>
                <w:rFonts w:ascii="Arial" w:hAnsi="Arial" w:cs="Arial"/>
                <w:sz w:val="21"/>
                <w:szCs w:val="21"/>
                <w:shd w:val="clear" w:color="auto" w:fill="F5F5F5"/>
              </w:rPr>
              <w:t>j</w:t>
            </w:r>
            <w:r>
              <w:rPr>
                <w:rFonts w:ascii="Arial" w:hAnsi="Arial" w:cs="Arial"/>
                <w:sz w:val="21"/>
                <w:szCs w:val="21"/>
                <w:shd w:val="clear" w:color="auto" w:fill="F5F5F5"/>
              </w:rPr>
              <w:t xml:space="preserve">ednosnih postupaka, upotrebu građevinske </w:t>
            </w:r>
            <w:r w:rsidR="00DF4309">
              <w:rPr>
                <w:rFonts w:ascii="Arial" w:hAnsi="Arial" w:cs="Arial"/>
                <w:sz w:val="21"/>
                <w:szCs w:val="21"/>
                <w:shd w:val="clear" w:color="auto" w:fill="F5F5F5"/>
              </w:rPr>
              <w:t>L</w:t>
            </w:r>
            <w:r>
              <w:rPr>
                <w:rFonts w:ascii="Arial" w:hAnsi="Arial" w:cs="Arial"/>
                <w:sz w:val="21"/>
                <w:szCs w:val="21"/>
                <w:shd w:val="clear" w:color="auto" w:fill="F5F5F5"/>
              </w:rPr>
              <w:t xml:space="preserve">ZO, pitanja zaštite na radu i kodeks ponašanja, uzimajući u obzir da su radne prakse možda prilagođene; </w:t>
            </w:r>
          </w:p>
          <w:p w:rsidR="00DC0062" w:rsidRDefault="00DE1267">
            <w:pPr>
              <w:ind w:left="325" w:hanging="284"/>
              <w:rPr>
                <w:rFonts w:ascii="Arial Narrow" w:hAnsi="Arial Narrow" w:cs="Calibri"/>
                <w:sz w:val="20"/>
                <w:szCs w:val="20"/>
              </w:rPr>
            </w:pPr>
            <w:r>
              <w:rPr>
                <w:rFonts w:ascii="Arial" w:hAnsi="Arial" w:cs="Arial"/>
                <w:sz w:val="21"/>
                <w:szCs w:val="21"/>
                <w:shd w:val="clear" w:color="auto" w:fill="F5F5F5"/>
              </w:rPr>
              <w:t>• Komunikacije treba da budu jasne, zasnovane na činjenicama i osmišljene tako da ih radnici lako razumeju, na primer prikazivanjem plakata o pranju ruku i socijalnom distanciranju, i šta da rade ako radnik pokaže simptome.</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DE1267">
            <w:pPr>
              <w:rPr>
                <w:rFonts w:ascii="Arial Narrow" w:hAnsi="Arial Narrow" w:cs="Calibri"/>
                <w:sz w:val="20"/>
                <w:szCs w:val="20"/>
              </w:rPr>
            </w:pPr>
            <w:r>
              <w:rPr>
                <w:rFonts w:ascii="Arial" w:hAnsi="Arial" w:cs="Arial"/>
                <w:sz w:val="21"/>
                <w:szCs w:val="21"/>
                <w:shd w:val="clear" w:color="auto" w:fill="F5F5F5"/>
              </w:rPr>
              <w:lastRenderedPageBreak/>
              <w:t>Komunikacija i kontakt sa zajednicom</w:t>
            </w:r>
          </w:p>
        </w:tc>
        <w:tc>
          <w:tcPr>
            <w:tcW w:w="10697" w:type="dxa"/>
            <w:tcBorders>
              <w:top w:val="single" w:sz="4" w:space="0" w:color="auto"/>
              <w:left w:val="single" w:sz="4" w:space="0" w:color="auto"/>
              <w:bottom w:val="single" w:sz="4" w:space="0" w:color="auto"/>
              <w:right w:val="single" w:sz="4" w:space="0" w:color="auto"/>
            </w:tcBorders>
            <w:hideMark/>
          </w:tcPr>
          <w:p w:rsidR="00DE1267" w:rsidRDefault="009D7877">
            <w:pPr>
              <w:ind w:left="183" w:hanging="183"/>
              <w:rPr>
                <w:rFonts w:ascii="Arial" w:hAnsi="Arial" w:cs="Arial"/>
                <w:sz w:val="21"/>
                <w:szCs w:val="21"/>
                <w:shd w:val="clear" w:color="auto" w:fill="F5F5F5"/>
              </w:rPr>
            </w:pPr>
            <w:r>
              <w:rPr>
                <w:rFonts w:ascii="Arial Narrow" w:hAnsi="Arial Narrow" w:cs="Calibri"/>
                <w:sz w:val="20"/>
                <w:szCs w:val="20"/>
              </w:rPr>
              <w:t xml:space="preserve">• </w:t>
            </w:r>
            <w:r w:rsidR="00DE1267">
              <w:rPr>
                <w:rFonts w:ascii="Arial" w:hAnsi="Arial" w:cs="Arial"/>
                <w:sz w:val="21"/>
                <w:szCs w:val="21"/>
                <w:shd w:val="clear" w:color="auto" w:fill="F5F5F5"/>
              </w:rPr>
              <w:t>Komunikacije treba da budu jasne, redovne, zasnovane na činjenicama i osmišljene tako da ih članovi zajednice lako razum</w:t>
            </w:r>
            <w:r w:rsidR="00000EBE">
              <w:rPr>
                <w:rFonts w:ascii="Arial" w:hAnsi="Arial" w:cs="Arial"/>
                <w:sz w:val="21"/>
                <w:szCs w:val="21"/>
                <w:shd w:val="clear" w:color="auto" w:fill="F5F5F5"/>
              </w:rPr>
              <w:t>i</w:t>
            </w:r>
            <w:r w:rsidR="00DE1267">
              <w:rPr>
                <w:rFonts w:ascii="Arial" w:hAnsi="Arial" w:cs="Arial"/>
                <w:sz w:val="21"/>
                <w:szCs w:val="21"/>
                <w:shd w:val="clear" w:color="auto" w:fill="F5F5F5"/>
              </w:rPr>
              <w:t xml:space="preserve">ju; </w:t>
            </w:r>
          </w:p>
          <w:p w:rsidR="00DE1267" w:rsidRDefault="009D7877">
            <w:pPr>
              <w:ind w:left="183" w:hanging="183"/>
              <w:rPr>
                <w:rFonts w:ascii="Arial" w:hAnsi="Arial" w:cs="Arial"/>
                <w:sz w:val="21"/>
                <w:szCs w:val="21"/>
                <w:shd w:val="clear" w:color="auto" w:fill="F5F5F5"/>
              </w:rPr>
            </w:pPr>
            <w:r>
              <w:rPr>
                <w:rFonts w:ascii="Arial" w:hAnsi="Arial" w:cs="Arial"/>
                <w:sz w:val="21"/>
                <w:szCs w:val="21"/>
                <w:shd w:val="clear" w:color="auto" w:fill="F5F5F5"/>
              </w:rPr>
              <w:t xml:space="preserve">• </w:t>
            </w:r>
            <w:r w:rsidR="00DE1267">
              <w:rPr>
                <w:rFonts w:ascii="Arial" w:hAnsi="Arial" w:cs="Arial"/>
                <w:sz w:val="21"/>
                <w:szCs w:val="21"/>
                <w:shd w:val="clear" w:color="auto" w:fill="F5F5F5"/>
              </w:rPr>
              <w:t>Komunikacije bi trebale koristiti raspoloživa sredstva. U većini slučajeva sastanci licem u lice sa zajednicom ili predstavnicima zajednice neće biti mogući. Treba koristiti druge oblike komunikacije; internet platforme, društven</w:t>
            </w:r>
            <w:r w:rsidR="00000EBE">
              <w:rPr>
                <w:rFonts w:ascii="Arial" w:hAnsi="Arial" w:cs="Arial"/>
                <w:sz w:val="21"/>
                <w:szCs w:val="21"/>
                <w:shd w:val="clear" w:color="auto" w:fill="F5F5F5"/>
              </w:rPr>
              <w:t>e</w:t>
            </w:r>
            <w:r w:rsidR="00DE1267">
              <w:rPr>
                <w:rFonts w:ascii="Arial" w:hAnsi="Arial" w:cs="Arial"/>
                <w:sz w:val="21"/>
                <w:szCs w:val="21"/>
                <w:shd w:val="clear" w:color="auto" w:fill="F5F5F5"/>
              </w:rPr>
              <w:t xml:space="preserve"> medij</w:t>
            </w:r>
            <w:r w:rsidR="00000EBE">
              <w:rPr>
                <w:rFonts w:ascii="Arial" w:hAnsi="Arial" w:cs="Arial"/>
                <w:sz w:val="21"/>
                <w:szCs w:val="21"/>
                <w:shd w:val="clear" w:color="auto" w:fill="F5F5F5"/>
              </w:rPr>
              <w:t>e</w:t>
            </w:r>
            <w:r w:rsidR="00DE1267">
              <w:rPr>
                <w:rFonts w:ascii="Arial" w:hAnsi="Arial" w:cs="Arial"/>
                <w:sz w:val="21"/>
                <w:szCs w:val="21"/>
                <w:shd w:val="clear" w:color="auto" w:fill="F5F5F5"/>
              </w:rPr>
              <w:t>, poster</w:t>
            </w:r>
            <w:r w:rsidR="00000EBE">
              <w:rPr>
                <w:rFonts w:ascii="Arial" w:hAnsi="Arial" w:cs="Arial"/>
                <w:sz w:val="21"/>
                <w:szCs w:val="21"/>
                <w:shd w:val="clear" w:color="auto" w:fill="F5F5F5"/>
              </w:rPr>
              <w:t>e</w:t>
            </w:r>
            <w:r w:rsidR="00DE1267">
              <w:rPr>
                <w:rFonts w:ascii="Arial" w:hAnsi="Arial" w:cs="Arial"/>
                <w:sz w:val="21"/>
                <w:szCs w:val="21"/>
                <w:shd w:val="clear" w:color="auto" w:fill="F5F5F5"/>
              </w:rPr>
              <w:t>, pamflet</w:t>
            </w:r>
            <w:r w:rsidR="00000EBE">
              <w:rPr>
                <w:rFonts w:ascii="Arial" w:hAnsi="Arial" w:cs="Arial"/>
                <w:sz w:val="21"/>
                <w:szCs w:val="21"/>
                <w:shd w:val="clear" w:color="auto" w:fill="F5F5F5"/>
              </w:rPr>
              <w:t>e</w:t>
            </w:r>
            <w:r w:rsidR="00DE1267">
              <w:rPr>
                <w:rFonts w:ascii="Arial" w:hAnsi="Arial" w:cs="Arial"/>
                <w:sz w:val="21"/>
                <w:szCs w:val="21"/>
                <w:shd w:val="clear" w:color="auto" w:fill="F5F5F5"/>
              </w:rPr>
              <w:t>, radio, tekstualne poruke, virtueln</w:t>
            </w:r>
            <w:r w:rsidR="00000EBE">
              <w:rPr>
                <w:rFonts w:ascii="Arial" w:hAnsi="Arial" w:cs="Arial"/>
                <w:sz w:val="21"/>
                <w:szCs w:val="21"/>
                <w:shd w:val="clear" w:color="auto" w:fill="F5F5F5"/>
              </w:rPr>
              <w:t>e</w:t>
            </w:r>
            <w:r w:rsidR="00DE1267">
              <w:rPr>
                <w:rFonts w:ascii="Arial" w:hAnsi="Arial" w:cs="Arial"/>
                <w:sz w:val="21"/>
                <w:szCs w:val="21"/>
                <w:shd w:val="clear" w:color="auto" w:fill="F5F5F5"/>
              </w:rPr>
              <w:t xml:space="preserve"> sastan</w:t>
            </w:r>
            <w:r w:rsidR="00000EBE">
              <w:rPr>
                <w:rFonts w:ascii="Arial" w:hAnsi="Arial" w:cs="Arial"/>
                <w:sz w:val="21"/>
                <w:szCs w:val="21"/>
                <w:shd w:val="clear" w:color="auto" w:fill="F5F5F5"/>
              </w:rPr>
              <w:t>ke</w:t>
            </w:r>
            <w:r w:rsidR="00DE1267">
              <w:rPr>
                <w:rFonts w:ascii="Arial" w:hAnsi="Arial" w:cs="Arial"/>
                <w:sz w:val="21"/>
                <w:szCs w:val="21"/>
                <w:shd w:val="clear" w:color="auto" w:fill="F5F5F5"/>
              </w:rPr>
              <w:t>. Upotrebljena sredstva treba da uzmu u obzir sposobnost različitih članova zajednice da im pristupe, kako bi bili sigurni da komunikacija dopire do tih grupa;</w:t>
            </w:r>
          </w:p>
          <w:p w:rsidR="00DC0062" w:rsidRDefault="009D7877">
            <w:pPr>
              <w:ind w:left="183" w:hanging="183"/>
              <w:rPr>
                <w:rFonts w:ascii="Arial Narrow" w:hAnsi="Arial Narrow" w:cs="Calibri"/>
                <w:sz w:val="20"/>
                <w:szCs w:val="20"/>
              </w:rPr>
            </w:pPr>
            <w:r>
              <w:rPr>
                <w:rFonts w:ascii="Arial" w:hAnsi="Arial" w:cs="Arial"/>
                <w:sz w:val="21"/>
                <w:szCs w:val="21"/>
                <w:shd w:val="clear" w:color="auto" w:fill="F5F5F5"/>
              </w:rPr>
              <w:t xml:space="preserve">• </w:t>
            </w:r>
            <w:r w:rsidR="00DE1267">
              <w:rPr>
                <w:rFonts w:ascii="Arial" w:hAnsi="Arial" w:cs="Arial"/>
                <w:sz w:val="21"/>
                <w:szCs w:val="21"/>
                <w:shd w:val="clear" w:color="auto" w:fill="F5F5F5"/>
              </w:rPr>
              <w:t>Zajednica bi trebalo da bude upoznata sa procedurama koje se postavljaju na licu m</w:t>
            </w:r>
            <w:r w:rsidR="00000EBE">
              <w:rPr>
                <w:rFonts w:ascii="Arial" w:hAnsi="Arial" w:cs="Arial"/>
                <w:sz w:val="21"/>
                <w:szCs w:val="21"/>
                <w:shd w:val="clear" w:color="auto" w:fill="F5F5F5"/>
              </w:rPr>
              <w:t>j</w:t>
            </w:r>
            <w:r w:rsidR="00DE1267">
              <w:rPr>
                <w:rFonts w:ascii="Arial" w:hAnsi="Arial" w:cs="Arial"/>
                <w:sz w:val="21"/>
                <w:szCs w:val="21"/>
                <w:shd w:val="clear" w:color="auto" w:fill="F5F5F5"/>
              </w:rPr>
              <w:t>esta radi adresiranja problema povezanih sa COVID-19. To bi trebalo da uključuje sve m</w:t>
            </w:r>
            <w:r w:rsidR="00000EBE">
              <w:rPr>
                <w:rFonts w:ascii="Arial" w:hAnsi="Arial" w:cs="Arial"/>
                <w:sz w:val="21"/>
                <w:szCs w:val="21"/>
                <w:shd w:val="clear" w:color="auto" w:fill="F5F5F5"/>
              </w:rPr>
              <w:t>j</w:t>
            </w:r>
            <w:r w:rsidR="00DE1267">
              <w:rPr>
                <w:rFonts w:ascii="Arial" w:hAnsi="Arial" w:cs="Arial"/>
                <w:sz w:val="21"/>
                <w:szCs w:val="21"/>
                <w:shd w:val="clear" w:color="auto" w:fill="F5F5F5"/>
              </w:rPr>
              <w:t>ere koje se sprovode za ograničavanje ili zabranu kontakta između radnika i zajednice. Zajednica treba da bude upoznata sa postupkom ulaska / izlaska na gradilište, obukom koja se održava radnicima i procedurom koja će se slediti projektom ako se radnik razboli.</w:t>
            </w:r>
          </w:p>
        </w:tc>
      </w:tr>
      <w:tr w:rsidR="00DC0062" w:rsidTr="00AC1A90">
        <w:tc>
          <w:tcPr>
            <w:tcW w:w="1606" w:type="dxa"/>
            <w:tcBorders>
              <w:top w:val="single" w:sz="4" w:space="0" w:color="auto"/>
              <w:left w:val="single" w:sz="4" w:space="0" w:color="auto"/>
              <w:bottom w:val="single" w:sz="4" w:space="0" w:color="auto"/>
              <w:right w:val="single" w:sz="4" w:space="0" w:color="auto"/>
            </w:tcBorders>
            <w:vAlign w:val="center"/>
            <w:hideMark/>
          </w:tcPr>
          <w:p w:rsidR="00DC0062" w:rsidRDefault="00DE1267">
            <w:pPr>
              <w:rPr>
                <w:rFonts w:ascii="Arial Narrow" w:hAnsi="Arial Narrow" w:cs="Calibri"/>
                <w:sz w:val="20"/>
                <w:szCs w:val="20"/>
              </w:rPr>
            </w:pPr>
            <w:r>
              <w:rPr>
                <w:rFonts w:ascii="Arial" w:hAnsi="Arial" w:cs="Arial"/>
                <w:sz w:val="21"/>
                <w:szCs w:val="21"/>
                <w:shd w:val="clear" w:color="auto" w:fill="F5F5F5"/>
              </w:rPr>
              <w:t xml:space="preserve">Izveštavanje </w:t>
            </w:r>
            <w:r w:rsidR="00DF4309">
              <w:rPr>
                <w:rFonts w:ascii="Arial" w:hAnsi="Arial" w:cs="Arial"/>
                <w:sz w:val="21"/>
                <w:szCs w:val="21"/>
                <w:shd w:val="clear" w:color="auto" w:fill="F5F5F5"/>
              </w:rPr>
              <w:t xml:space="preserve">o </w:t>
            </w:r>
            <w:r>
              <w:rPr>
                <w:rFonts w:ascii="Arial" w:hAnsi="Arial" w:cs="Arial"/>
                <w:sz w:val="21"/>
                <w:szCs w:val="21"/>
                <w:shd w:val="clear" w:color="auto" w:fill="F5F5F5"/>
              </w:rPr>
              <w:t>Covid-19</w:t>
            </w:r>
          </w:p>
        </w:tc>
        <w:tc>
          <w:tcPr>
            <w:tcW w:w="10697" w:type="dxa"/>
            <w:tcBorders>
              <w:top w:val="single" w:sz="4" w:space="0" w:color="auto"/>
              <w:left w:val="single" w:sz="4" w:space="0" w:color="auto"/>
              <w:bottom w:val="single" w:sz="4" w:space="0" w:color="auto"/>
              <w:right w:val="single" w:sz="4" w:space="0" w:color="auto"/>
            </w:tcBorders>
            <w:hideMark/>
          </w:tcPr>
          <w:p w:rsidR="00DC0062" w:rsidRDefault="00DE1267">
            <w:pPr>
              <w:rPr>
                <w:rFonts w:ascii="Arial Narrow" w:hAnsi="Arial Narrow" w:cs="Calibri"/>
                <w:sz w:val="20"/>
                <w:szCs w:val="20"/>
              </w:rPr>
            </w:pPr>
            <w:r>
              <w:rPr>
                <w:rFonts w:ascii="Arial" w:hAnsi="Arial" w:cs="Arial"/>
                <w:sz w:val="21"/>
                <w:szCs w:val="21"/>
                <w:shd w:val="clear" w:color="auto" w:fill="F5F5F5"/>
              </w:rPr>
              <w:t>Izvođač radova treba da prijavi epidemiju zbog „ozbiljnog“ incidenta. Izvođač radova treba da obavesti Zajmoprimca o svim problemima ili problemima vezanim za pružanje n</w:t>
            </w:r>
            <w:r w:rsidR="00000EBE">
              <w:rPr>
                <w:rFonts w:ascii="Arial" w:hAnsi="Arial" w:cs="Arial"/>
                <w:sz w:val="21"/>
                <w:szCs w:val="21"/>
                <w:shd w:val="clear" w:color="auto" w:fill="F5F5F5"/>
              </w:rPr>
              <w:t>j</w:t>
            </w:r>
            <w:r>
              <w:rPr>
                <w:rFonts w:ascii="Arial" w:hAnsi="Arial" w:cs="Arial"/>
                <w:sz w:val="21"/>
                <w:szCs w:val="21"/>
                <w:shd w:val="clear" w:color="auto" w:fill="F5F5F5"/>
              </w:rPr>
              <w:t>ege o zaraženim radnicima na lokacijama projekta, posebno ako se stopa infekcije približava 50% radne snage.</w:t>
            </w:r>
          </w:p>
        </w:tc>
      </w:tr>
    </w:tbl>
    <w:p w:rsidR="00DC0062" w:rsidRDefault="00DC0062" w:rsidP="00DC0062"/>
    <w:p w:rsidR="00DC0062" w:rsidRDefault="00DC0062" w:rsidP="00DC0062"/>
    <w:p w:rsidR="00DC0062" w:rsidRDefault="00DC0062" w:rsidP="00DC0062">
      <w:pPr>
        <w:jc w:val="both"/>
        <w:rPr>
          <w:sz w:val="20"/>
          <w:szCs w:val="20"/>
          <w:lang w:val="hr-HR"/>
        </w:rPr>
      </w:pPr>
    </w:p>
    <w:p w:rsidR="00DC0062" w:rsidRDefault="00DC0062" w:rsidP="00DC0062">
      <w:pPr>
        <w:ind w:left="9680"/>
        <w:rPr>
          <w:sz w:val="20"/>
          <w:szCs w:val="20"/>
          <w:lang w:val="hr-HR"/>
        </w:rPr>
      </w:pPr>
    </w:p>
    <w:p w:rsidR="00F17562" w:rsidRDefault="00F17562"/>
    <w:sectPr w:rsidR="00F17562" w:rsidSect="00DC006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BCA" w:rsidRDefault="002E4BCA" w:rsidP="0011237A">
      <w:r>
        <w:separator/>
      </w:r>
    </w:p>
  </w:endnote>
  <w:endnote w:type="continuationSeparator" w:id="1">
    <w:p w:rsidR="002E4BCA" w:rsidRDefault="002E4BCA" w:rsidP="00112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3304"/>
      <w:docPartObj>
        <w:docPartGallery w:val="Page Numbers (Bottom of Page)"/>
        <w:docPartUnique/>
      </w:docPartObj>
    </w:sdtPr>
    <w:sdtEndPr>
      <w:rPr>
        <w:noProof/>
      </w:rPr>
    </w:sdtEndPr>
    <w:sdtContent>
      <w:p w:rsidR="0011237A" w:rsidRDefault="001B18A8">
        <w:pPr>
          <w:pStyle w:val="Footer"/>
          <w:jc w:val="center"/>
        </w:pPr>
        <w:r>
          <w:fldChar w:fldCharType="begin"/>
        </w:r>
        <w:r w:rsidR="0011237A">
          <w:instrText xml:space="preserve"> PAGE   \* MERGEFORMAT </w:instrText>
        </w:r>
        <w:r>
          <w:fldChar w:fldCharType="separate"/>
        </w:r>
        <w:r w:rsidR="000E258F">
          <w:rPr>
            <w:noProof/>
          </w:rPr>
          <w:t>10</w:t>
        </w:r>
        <w:r>
          <w:rPr>
            <w:noProof/>
          </w:rPr>
          <w:fldChar w:fldCharType="end"/>
        </w:r>
      </w:p>
    </w:sdtContent>
  </w:sdt>
  <w:p w:rsidR="0011237A" w:rsidRDefault="00112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BCA" w:rsidRDefault="002E4BCA" w:rsidP="0011237A">
      <w:r>
        <w:separator/>
      </w:r>
    </w:p>
  </w:footnote>
  <w:footnote w:type="continuationSeparator" w:id="1">
    <w:p w:rsidR="002E4BCA" w:rsidRDefault="002E4BCA" w:rsidP="00112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22A40A"/>
    <w:multiLevelType w:val="multilevel"/>
    <w:tmpl w:val="B122A40A"/>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5B5999"/>
    <w:multiLevelType w:val="hybridMultilevel"/>
    <w:tmpl w:val="25D26844"/>
    <w:lvl w:ilvl="0" w:tplc="F89031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4B4D6E"/>
    <w:multiLevelType w:val="hybridMultilevel"/>
    <w:tmpl w:val="41E8C700"/>
    <w:lvl w:ilvl="0" w:tplc="08090001">
      <w:start w:val="1"/>
      <w:numFmt w:val="bullet"/>
      <w:lvlText w:val=""/>
      <w:lvlJc w:val="left"/>
      <w:pPr>
        <w:ind w:left="720" w:hanging="360"/>
      </w:pPr>
      <w:rPr>
        <w:rFonts w:ascii="Symbol" w:hAnsi="Symbol" w:hint="default"/>
      </w:rPr>
    </w:lvl>
    <w:lvl w:ilvl="1" w:tplc="C2D61D56">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DC0062"/>
    <w:rsid w:val="00000EBE"/>
    <w:rsid w:val="000818A6"/>
    <w:rsid w:val="000E258F"/>
    <w:rsid w:val="000F78E0"/>
    <w:rsid w:val="0011237A"/>
    <w:rsid w:val="001923F0"/>
    <w:rsid w:val="001B18A8"/>
    <w:rsid w:val="002E4BCA"/>
    <w:rsid w:val="00560729"/>
    <w:rsid w:val="005D504D"/>
    <w:rsid w:val="00667420"/>
    <w:rsid w:val="009D7877"/>
    <w:rsid w:val="009E799D"/>
    <w:rsid w:val="00A93082"/>
    <w:rsid w:val="00AC1A90"/>
    <w:rsid w:val="00B944A4"/>
    <w:rsid w:val="00DC0062"/>
    <w:rsid w:val="00DE1267"/>
    <w:rsid w:val="00DF4309"/>
    <w:rsid w:val="00E364A2"/>
    <w:rsid w:val="00F17562"/>
    <w:rsid w:val="00F55762"/>
    <w:rsid w:val="00F838A0"/>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62"/>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
    <w:link w:val="ListParagraph"/>
    <w:uiPriority w:val="34"/>
    <w:qFormat/>
    <w:locked/>
    <w:rsid w:val="00DC0062"/>
    <w:rPr>
      <w:lang w:val="en-US" w:eastAsia="en-GB"/>
    </w:rPr>
  </w:style>
  <w:style w:type="paragraph" w:styleId="ListParagraph">
    <w:name w:val="List Paragraph"/>
    <w:aliases w:val="Bullets"/>
    <w:basedOn w:val="Normal"/>
    <w:link w:val="ListParagraphChar"/>
    <w:uiPriority w:val="34"/>
    <w:qFormat/>
    <w:rsid w:val="00DC0062"/>
    <w:pPr>
      <w:ind w:left="720"/>
      <w:contextualSpacing/>
    </w:pPr>
    <w:rPr>
      <w:rFonts w:asciiTheme="minorHAnsi" w:eastAsiaTheme="minorHAnsi" w:hAnsiTheme="minorHAnsi" w:cstheme="minorBidi"/>
    </w:rPr>
  </w:style>
  <w:style w:type="paragraph" w:customStyle="1" w:styleId="Default">
    <w:name w:val="Default"/>
    <w:rsid w:val="00DC0062"/>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Header">
    <w:name w:val="header"/>
    <w:basedOn w:val="Normal"/>
    <w:link w:val="HeaderChar"/>
    <w:uiPriority w:val="99"/>
    <w:unhideWhenUsed/>
    <w:rsid w:val="0011237A"/>
    <w:pPr>
      <w:tabs>
        <w:tab w:val="center" w:pos="4680"/>
        <w:tab w:val="right" w:pos="9360"/>
      </w:tabs>
    </w:pPr>
  </w:style>
  <w:style w:type="character" w:customStyle="1" w:styleId="HeaderChar">
    <w:name w:val="Header Char"/>
    <w:basedOn w:val="DefaultParagraphFont"/>
    <w:link w:val="Header"/>
    <w:uiPriority w:val="99"/>
    <w:rsid w:val="0011237A"/>
    <w:rPr>
      <w:rFonts w:ascii="Times New Roman" w:eastAsia="Times New Roman" w:hAnsi="Times New Roman" w:cs="Times New Roman"/>
      <w:lang w:eastAsia="en-GB"/>
    </w:rPr>
  </w:style>
  <w:style w:type="paragraph" w:styleId="Footer">
    <w:name w:val="footer"/>
    <w:basedOn w:val="Normal"/>
    <w:link w:val="FooterChar"/>
    <w:uiPriority w:val="99"/>
    <w:unhideWhenUsed/>
    <w:rsid w:val="0011237A"/>
    <w:pPr>
      <w:tabs>
        <w:tab w:val="center" w:pos="4680"/>
        <w:tab w:val="right" w:pos="9360"/>
      </w:tabs>
    </w:pPr>
  </w:style>
  <w:style w:type="character" w:customStyle="1" w:styleId="FooterChar">
    <w:name w:val="Footer Char"/>
    <w:basedOn w:val="DefaultParagraphFont"/>
    <w:link w:val="Footer"/>
    <w:uiPriority w:val="99"/>
    <w:rsid w:val="0011237A"/>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62"/>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
    <w:link w:val="ListParagraph"/>
    <w:uiPriority w:val="34"/>
    <w:qFormat/>
    <w:locked/>
    <w:rsid w:val="00DC0062"/>
    <w:rPr>
      <w:lang w:val="en-US" w:eastAsia="en-GB"/>
    </w:rPr>
  </w:style>
  <w:style w:type="paragraph" w:styleId="ListParagraph">
    <w:name w:val="List Paragraph"/>
    <w:aliases w:val="Bullets"/>
    <w:basedOn w:val="Normal"/>
    <w:link w:val="ListParagraphChar"/>
    <w:uiPriority w:val="34"/>
    <w:qFormat/>
    <w:rsid w:val="00DC0062"/>
    <w:pPr>
      <w:ind w:left="720"/>
      <w:contextualSpacing/>
    </w:pPr>
    <w:rPr>
      <w:rFonts w:asciiTheme="minorHAnsi" w:eastAsiaTheme="minorHAnsi" w:hAnsiTheme="minorHAnsi" w:cstheme="minorBidi"/>
    </w:rPr>
  </w:style>
  <w:style w:type="paragraph" w:customStyle="1" w:styleId="Default">
    <w:name w:val="Default"/>
    <w:rsid w:val="00DC0062"/>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Header">
    <w:name w:val="header"/>
    <w:basedOn w:val="Normal"/>
    <w:link w:val="HeaderChar"/>
    <w:uiPriority w:val="99"/>
    <w:unhideWhenUsed/>
    <w:rsid w:val="0011237A"/>
    <w:pPr>
      <w:tabs>
        <w:tab w:val="center" w:pos="4680"/>
        <w:tab w:val="right" w:pos="9360"/>
      </w:tabs>
    </w:pPr>
  </w:style>
  <w:style w:type="character" w:customStyle="1" w:styleId="HeaderChar">
    <w:name w:val="Header Char"/>
    <w:basedOn w:val="DefaultParagraphFont"/>
    <w:link w:val="Header"/>
    <w:uiPriority w:val="99"/>
    <w:rsid w:val="0011237A"/>
    <w:rPr>
      <w:rFonts w:ascii="Times New Roman" w:eastAsia="Times New Roman" w:hAnsi="Times New Roman" w:cs="Times New Roman"/>
      <w:lang w:eastAsia="en-GB"/>
    </w:rPr>
  </w:style>
  <w:style w:type="paragraph" w:styleId="Footer">
    <w:name w:val="footer"/>
    <w:basedOn w:val="Normal"/>
    <w:link w:val="FooterChar"/>
    <w:uiPriority w:val="99"/>
    <w:unhideWhenUsed/>
    <w:rsid w:val="0011237A"/>
    <w:pPr>
      <w:tabs>
        <w:tab w:val="center" w:pos="4680"/>
        <w:tab w:val="right" w:pos="9360"/>
      </w:tabs>
    </w:pPr>
  </w:style>
  <w:style w:type="character" w:customStyle="1" w:styleId="FooterChar">
    <w:name w:val="Footer Char"/>
    <w:basedOn w:val="DefaultParagraphFont"/>
    <w:link w:val="Footer"/>
    <w:uiPriority w:val="99"/>
    <w:rsid w:val="0011237A"/>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9245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Majstorovic</dc:creator>
  <cp:lastModifiedBy>user</cp:lastModifiedBy>
  <cp:revision>2</cp:revision>
  <dcterms:created xsi:type="dcterms:W3CDTF">2020-07-17T10:15:00Z</dcterms:created>
  <dcterms:modified xsi:type="dcterms:W3CDTF">2020-07-17T10:15:00Z</dcterms:modified>
</cp:coreProperties>
</file>